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EB542" w14:textId="544AE61F" w:rsidR="004965E9" w:rsidRPr="006367FB" w:rsidRDefault="00E661EF" w:rsidP="00E661EF">
      <w:pPr>
        <w:contextualSpacing/>
        <w:jc w:val="center"/>
        <w:rPr>
          <w:rFonts w:eastAsia="Calibri"/>
          <w:b/>
          <w:bCs/>
          <w:sz w:val="28"/>
          <w:szCs w:val="28"/>
          <w:lang w:eastAsia="en-US"/>
        </w:rPr>
      </w:pPr>
      <w:r>
        <w:rPr>
          <w:rFonts w:eastAsia="Calibri"/>
          <w:b/>
          <w:bCs/>
          <w:sz w:val="28"/>
          <w:szCs w:val="28"/>
          <w:lang w:eastAsia="en-US"/>
        </w:rPr>
        <w:t>Информационно – статистический обзор о работе с обращениями</w:t>
      </w:r>
      <w:r w:rsidR="004965E9" w:rsidRPr="006367FB">
        <w:rPr>
          <w:rFonts w:eastAsia="Calibri"/>
          <w:b/>
          <w:bCs/>
          <w:sz w:val="28"/>
          <w:szCs w:val="28"/>
          <w:lang w:eastAsia="en-US"/>
        </w:rPr>
        <w:t xml:space="preserve"> граждан в правительстве Воронежской области</w:t>
      </w:r>
      <w:r w:rsidR="00B849A5">
        <w:rPr>
          <w:rFonts w:eastAsia="Calibri"/>
          <w:b/>
          <w:bCs/>
          <w:sz w:val="28"/>
          <w:szCs w:val="28"/>
          <w:lang w:eastAsia="en-US"/>
        </w:rPr>
        <w:t xml:space="preserve"> и общественных приемных губернатора Воронежской области</w:t>
      </w:r>
    </w:p>
    <w:p w14:paraId="4E4C6C62" w14:textId="41A1805A" w:rsidR="00AF59D2" w:rsidRPr="006367FB" w:rsidRDefault="004965E9" w:rsidP="00CC2F0D">
      <w:pPr>
        <w:spacing w:after="200"/>
        <w:contextualSpacing/>
        <w:jc w:val="center"/>
        <w:rPr>
          <w:b/>
          <w:bCs/>
          <w:sz w:val="28"/>
          <w:szCs w:val="28"/>
        </w:rPr>
      </w:pPr>
      <w:r w:rsidRPr="006367FB">
        <w:rPr>
          <w:b/>
          <w:bCs/>
          <w:sz w:val="28"/>
          <w:szCs w:val="28"/>
        </w:rPr>
        <w:t xml:space="preserve">в </w:t>
      </w:r>
      <w:r w:rsidR="00A82FCD">
        <w:rPr>
          <w:b/>
          <w:bCs/>
          <w:sz w:val="28"/>
          <w:szCs w:val="28"/>
        </w:rPr>
        <w:t>4</w:t>
      </w:r>
      <w:r w:rsidR="003F41DE" w:rsidRPr="006367FB">
        <w:rPr>
          <w:b/>
          <w:bCs/>
          <w:sz w:val="28"/>
          <w:szCs w:val="28"/>
        </w:rPr>
        <w:t xml:space="preserve"> квартале 202</w:t>
      </w:r>
      <w:r w:rsidR="003C09AE">
        <w:rPr>
          <w:b/>
          <w:bCs/>
          <w:sz w:val="28"/>
          <w:szCs w:val="28"/>
        </w:rPr>
        <w:t>1</w:t>
      </w:r>
      <w:r w:rsidRPr="006367FB">
        <w:rPr>
          <w:b/>
          <w:bCs/>
          <w:sz w:val="28"/>
          <w:szCs w:val="28"/>
        </w:rPr>
        <w:t xml:space="preserve"> года</w:t>
      </w:r>
    </w:p>
    <w:p w14:paraId="64E6C969" w14:textId="77777777" w:rsidR="00CC2F0D" w:rsidRPr="00B5348E" w:rsidRDefault="00CC2F0D" w:rsidP="00CC2F0D">
      <w:pPr>
        <w:spacing w:after="200"/>
        <w:contextualSpacing/>
        <w:jc w:val="center"/>
        <w:rPr>
          <w:rFonts w:eastAsia="Calibri"/>
          <w:sz w:val="28"/>
          <w:szCs w:val="28"/>
          <w:lang w:eastAsia="en-US"/>
        </w:rPr>
      </w:pPr>
    </w:p>
    <w:p w14:paraId="04C9AADF" w14:textId="0F636D16" w:rsidR="003C0FB5" w:rsidRPr="005A0278" w:rsidRDefault="003C0FB5" w:rsidP="00167783">
      <w:pPr>
        <w:spacing w:line="360" w:lineRule="auto"/>
        <w:ind w:firstLine="709"/>
        <w:contextualSpacing/>
        <w:jc w:val="both"/>
        <w:rPr>
          <w:sz w:val="28"/>
          <w:szCs w:val="28"/>
        </w:rPr>
      </w:pPr>
      <w:r w:rsidRPr="006E5DCB">
        <w:rPr>
          <w:rFonts w:eastAsiaTheme="minorHAnsi"/>
          <w:sz w:val="28"/>
          <w:szCs w:val="28"/>
          <w:lang w:eastAsia="en-US"/>
        </w:rPr>
        <w:t xml:space="preserve">На рассмотрение в правительство Воронежской области в </w:t>
      </w:r>
      <w:r w:rsidR="00A41CF4">
        <w:rPr>
          <w:rFonts w:eastAsiaTheme="minorHAnsi"/>
          <w:sz w:val="28"/>
          <w:szCs w:val="28"/>
          <w:lang w:eastAsia="en-US"/>
        </w:rPr>
        <w:t>4</w:t>
      </w:r>
      <w:r w:rsidRPr="006E5DCB">
        <w:rPr>
          <w:rFonts w:eastAsiaTheme="minorHAnsi"/>
          <w:sz w:val="28"/>
          <w:szCs w:val="28"/>
          <w:lang w:eastAsia="en-US"/>
        </w:rPr>
        <w:t xml:space="preserve"> квартале 20</w:t>
      </w:r>
      <w:r w:rsidR="00B46EC0" w:rsidRPr="006E5DCB">
        <w:rPr>
          <w:rFonts w:eastAsiaTheme="minorHAnsi"/>
          <w:sz w:val="28"/>
          <w:szCs w:val="28"/>
          <w:lang w:eastAsia="en-US"/>
        </w:rPr>
        <w:t>2</w:t>
      </w:r>
      <w:r w:rsidR="003C09AE">
        <w:rPr>
          <w:rFonts w:eastAsiaTheme="minorHAnsi"/>
          <w:sz w:val="28"/>
          <w:szCs w:val="28"/>
          <w:lang w:eastAsia="en-US"/>
        </w:rPr>
        <w:t>1</w:t>
      </w:r>
      <w:r w:rsidRPr="006E5DCB">
        <w:rPr>
          <w:rFonts w:eastAsiaTheme="minorHAnsi"/>
          <w:sz w:val="28"/>
          <w:szCs w:val="28"/>
          <w:lang w:eastAsia="en-US"/>
        </w:rPr>
        <w:t xml:space="preserve"> года </w:t>
      </w:r>
      <w:r w:rsidRPr="00B12197">
        <w:rPr>
          <w:rFonts w:eastAsiaTheme="minorHAnsi"/>
          <w:sz w:val="28"/>
          <w:szCs w:val="28"/>
          <w:lang w:eastAsia="en-US"/>
        </w:rPr>
        <w:t xml:space="preserve">поступило </w:t>
      </w:r>
      <w:r w:rsidR="00B12197">
        <w:rPr>
          <w:rFonts w:eastAsiaTheme="minorHAnsi"/>
          <w:sz w:val="28"/>
          <w:szCs w:val="28"/>
          <w:lang w:eastAsia="en-US"/>
        </w:rPr>
        <w:t>5019</w:t>
      </w:r>
      <w:r w:rsidRPr="006E5DCB">
        <w:rPr>
          <w:rFonts w:eastAsiaTheme="minorHAnsi"/>
          <w:sz w:val="28"/>
          <w:szCs w:val="28"/>
          <w:lang w:eastAsia="en-US"/>
        </w:rPr>
        <w:t xml:space="preserve"> </w:t>
      </w:r>
      <w:bookmarkStart w:id="0" w:name="_Hlk53742297"/>
      <w:r w:rsidRPr="006E5DCB">
        <w:rPr>
          <w:rFonts w:eastAsiaTheme="minorHAnsi"/>
          <w:sz w:val="28"/>
          <w:szCs w:val="28"/>
          <w:lang w:eastAsia="en-US"/>
        </w:rPr>
        <w:t>обращени</w:t>
      </w:r>
      <w:r w:rsidR="00B12197">
        <w:rPr>
          <w:rFonts w:eastAsiaTheme="minorHAnsi"/>
          <w:sz w:val="28"/>
          <w:szCs w:val="28"/>
          <w:lang w:eastAsia="en-US"/>
        </w:rPr>
        <w:t>й</w:t>
      </w:r>
      <w:r w:rsidR="00075DEE">
        <w:rPr>
          <w:rFonts w:eastAsiaTheme="minorHAnsi"/>
          <w:sz w:val="28"/>
          <w:szCs w:val="28"/>
          <w:lang w:eastAsia="en-US"/>
        </w:rPr>
        <w:t xml:space="preserve"> граждан </w:t>
      </w:r>
      <w:bookmarkEnd w:id="0"/>
      <w:r w:rsidRPr="006E5DCB">
        <w:rPr>
          <w:rFonts w:eastAsiaTheme="minorHAnsi"/>
          <w:sz w:val="28"/>
          <w:szCs w:val="28"/>
          <w:lang w:eastAsia="en-US"/>
        </w:rPr>
        <w:t>(в</w:t>
      </w:r>
      <w:r w:rsidR="00850E5B" w:rsidRPr="006E5DCB">
        <w:rPr>
          <w:rFonts w:eastAsiaTheme="minorHAnsi"/>
          <w:sz w:val="28"/>
          <w:szCs w:val="28"/>
          <w:lang w:eastAsia="en-US"/>
        </w:rPr>
        <w:t xml:space="preserve"> </w:t>
      </w:r>
      <w:r w:rsidR="00A41CF4">
        <w:rPr>
          <w:rFonts w:eastAsiaTheme="minorHAnsi"/>
          <w:sz w:val="28"/>
          <w:szCs w:val="28"/>
          <w:lang w:eastAsia="en-US"/>
        </w:rPr>
        <w:t>4</w:t>
      </w:r>
      <w:r w:rsidRPr="006E5DCB">
        <w:rPr>
          <w:rFonts w:eastAsiaTheme="minorHAnsi"/>
          <w:sz w:val="28"/>
          <w:szCs w:val="28"/>
          <w:lang w:eastAsia="en-US"/>
        </w:rPr>
        <w:t xml:space="preserve"> квартале 20</w:t>
      </w:r>
      <w:r w:rsidR="003C09AE">
        <w:rPr>
          <w:rFonts w:eastAsiaTheme="minorHAnsi"/>
          <w:sz w:val="28"/>
          <w:szCs w:val="28"/>
          <w:lang w:eastAsia="en-US"/>
        </w:rPr>
        <w:t>20</w:t>
      </w:r>
      <w:r w:rsidRPr="006E5DCB">
        <w:rPr>
          <w:rFonts w:eastAsiaTheme="minorHAnsi"/>
          <w:sz w:val="28"/>
          <w:szCs w:val="28"/>
          <w:lang w:eastAsia="en-US"/>
        </w:rPr>
        <w:t xml:space="preserve"> года – </w:t>
      </w:r>
      <w:r w:rsidR="003C09AE">
        <w:rPr>
          <w:rFonts w:eastAsiaTheme="minorHAnsi"/>
          <w:sz w:val="28"/>
          <w:szCs w:val="28"/>
          <w:lang w:eastAsia="en-US"/>
        </w:rPr>
        <w:t>6101</w:t>
      </w:r>
      <w:r w:rsidRPr="006E5DCB">
        <w:rPr>
          <w:rFonts w:eastAsiaTheme="minorHAnsi"/>
          <w:sz w:val="28"/>
          <w:szCs w:val="28"/>
          <w:lang w:eastAsia="en-US"/>
        </w:rPr>
        <w:t xml:space="preserve"> обращени</w:t>
      </w:r>
      <w:r w:rsidR="003C09AE">
        <w:rPr>
          <w:rFonts w:eastAsiaTheme="minorHAnsi"/>
          <w:sz w:val="28"/>
          <w:szCs w:val="28"/>
          <w:lang w:eastAsia="en-US"/>
        </w:rPr>
        <w:t>е</w:t>
      </w:r>
      <w:r w:rsidRPr="006E5DCB">
        <w:rPr>
          <w:rFonts w:eastAsiaTheme="minorHAnsi"/>
          <w:sz w:val="28"/>
          <w:szCs w:val="28"/>
          <w:lang w:eastAsia="en-US"/>
        </w:rPr>
        <w:t xml:space="preserve">, в </w:t>
      </w:r>
      <w:r w:rsidR="00A41CF4">
        <w:rPr>
          <w:rFonts w:eastAsiaTheme="minorHAnsi"/>
          <w:sz w:val="28"/>
          <w:szCs w:val="28"/>
          <w:lang w:eastAsia="en-US"/>
        </w:rPr>
        <w:t>4</w:t>
      </w:r>
      <w:r w:rsidRPr="006E5DCB">
        <w:rPr>
          <w:rFonts w:eastAsiaTheme="minorHAnsi"/>
          <w:sz w:val="28"/>
          <w:szCs w:val="28"/>
          <w:lang w:eastAsia="en-US"/>
        </w:rPr>
        <w:t xml:space="preserve"> квартале 201</w:t>
      </w:r>
      <w:r w:rsidR="003C09AE">
        <w:rPr>
          <w:rFonts w:eastAsiaTheme="minorHAnsi"/>
          <w:sz w:val="28"/>
          <w:szCs w:val="28"/>
          <w:lang w:eastAsia="en-US"/>
        </w:rPr>
        <w:t>9</w:t>
      </w:r>
      <w:r w:rsidR="00B12197">
        <w:rPr>
          <w:rFonts w:eastAsiaTheme="minorHAnsi"/>
          <w:sz w:val="28"/>
          <w:szCs w:val="28"/>
          <w:lang w:eastAsia="en-US"/>
        </w:rPr>
        <w:t xml:space="preserve"> </w:t>
      </w:r>
      <w:r w:rsidRPr="006E5DCB">
        <w:rPr>
          <w:rFonts w:eastAsiaTheme="minorHAnsi"/>
          <w:sz w:val="28"/>
          <w:szCs w:val="28"/>
          <w:lang w:eastAsia="en-US"/>
        </w:rPr>
        <w:t xml:space="preserve">года – </w:t>
      </w:r>
      <w:r w:rsidR="005115AE" w:rsidRPr="006E5DCB">
        <w:rPr>
          <w:rFonts w:eastAsiaTheme="minorHAnsi"/>
          <w:sz w:val="28"/>
          <w:szCs w:val="28"/>
          <w:lang w:eastAsia="en-US"/>
        </w:rPr>
        <w:t>4</w:t>
      </w:r>
      <w:r w:rsidR="00F1716B">
        <w:rPr>
          <w:rFonts w:eastAsiaTheme="minorHAnsi"/>
          <w:sz w:val="28"/>
          <w:szCs w:val="28"/>
          <w:lang w:eastAsia="en-US"/>
        </w:rPr>
        <w:t>703</w:t>
      </w:r>
      <w:r w:rsidRPr="006E5DCB">
        <w:rPr>
          <w:rFonts w:eastAsiaTheme="minorHAnsi"/>
          <w:sz w:val="28"/>
          <w:szCs w:val="28"/>
          <w:lang w:eastAsia="en-US"/>
        </w:rPr>
        <w:t xml:space="preserve"> обращени</w:t>
      </w:r>
      <w:r w:rsidR="00B12197">
        <w:rPr>
          <w:rFonts w:eastAsiaTheme="minorHAnsi"/>
          <w:sz w:val="28"/>
          <w:szCs w:val="28"/>
          <w:lang w:eastAsia="en-US"/>
        </w:rPr>
        <w:t>я</w:t>
      </w:r>
      <w:r w:rsidRPr="006E5DCB">
        <w:rPr>
          <w:rFonts w:eastAsiaTheme="minorHAnsi"/>
          <w:sz w:val="28"/>
          <w:szCs w:val="28"/>
          <w:lang w:eastAsia="en-US"/>
        </w:rPr>
        <w:t>), в том числе</w:t>
      </w:r>
      <w:r w:rsidRPr="006E5DCB">
        <w:rPr>
          <w:sz w:val="28"/>
          <w:szCs w:val="28"/>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01"/>
        <w:gridCol w:w="1843"/>
        <w:gridCol w:w="1695"/>
      </w:tblGrid>
      <w:tr w:rsidR="001B4878" w:rsidRPr="0068452F" w14:paraId="3288F19F" w14:textId="77777777" w:rsidTr="00A37BBB">
        <w:tc>
          <w:tcPr>
            <w:tcW w:w="4111" w:type="dxa"/>
          </w:tcPr>
          <w:p w14:paraId="47ACEBCD" w14:textId="77777777" w:rsidR="001B4878" w:rsidRPr="00043CD1" w:rsidRDefault="001B4878" w:rsidP="00C63819">
            <w:pPr>
              <w:contextualSpacing/>
              <w:jc w:val="center"/>
              <w:rPr>
                <w:bCs/>
              </w:rPr>
            </w:pPr>
          </w:p>
          <w:p w14:paraId="20F994A9" w14:textId="77777777" w:rsidR="001B4878" w:rsidRPr="00043CD1" w:rsidRDefault="001B4878" w:rsidP="00C63819">
            <w:pPr>
              <w:contextualSpacing/>
              <w:jc w:val="center"/>
              <w:rPr>
                <w:bCs/>
              </w:rPr>
            </w:pPr>
            <w:r w:rsidRPr="00043CD1">
              <w:rPr>
                <w:bCs/>
              </w:rPr>
              <w:t xml:space="preserve">Обращения </w:t>
            </w:r>
          </w:p>
          <w:p w14:paraId="21C8E878" w14:textId="77777777" w:rsidR="001B4878" w:rsidRPr="00043CD1" w:rsidRDefault="001B4878" w:rsidP="00C63819">
            <w:pPr>
              <w:contextualSpacing/>
              <w:jc w:val="center"/>
              <w:rPr>
                <w:bCs/>
              </w:rPr>
            </w:pPr>
          </w:p>
        </w:tc>
        <w:tc>
          <w:tcPr>
            <w:tcW w:w="1701" w:type="dxa"/>
          </w:tcPr>
          <w:p w14:paraId="2BCA5317" w14:textId="77777777" w:rsidR="001B4878" w:rsidRPr="001B4878" w:rsidRDefault="001B4878" w:rsidP="001B4878">
            <w:pPr>
              <w:contextualSpacing/>
              <w:jc w:val="center"/>
              <w:rPr>
                <w:bCs/>
              </w:rPr>
            </w:pPr>
            <w:r w:rsidRPr="001B4878">
              <w:rPr>
                <w:bCs/>
              </w:rPr>
              <w:t xml:space="preserve">4 квартал </w:t>
            </w:r>
          </w:p>
          <w:p w14:paraId="3CC774C9" w14:textId="341246BF" w:rsidR="001B4878" w:rsidRPr="00043CD1" w:rsidRDefault="001B4878" w:rsidP="001B4878">
            <w:pPr>
              <w:contextualSpacing/>
              <w:jc w:val="center"/>
              <w:rPr>
                <w:bCs/>
              </w:rPr>
            </w:pPr>
            <w:r w:rsidRPr="001B4878">
              <w:rPr>
                <w:bCs/>
              </w:rPr>
              <w:t>202</w:t>
            </w:r>
            <w:r>
              <w:rPr>
                <w:bCs/>
              </w:rPr>
              <w:t>1</w:t>
            </w:r>
            <w:r w:rsidRPr="001B4878">
              <w:rPr>
                <w:bCs/>
              </w:rPr>
              <w:t xml:space="preserve"> года</w:t>
            </w:r>
          </w:p>
        </w:tc>
        <w:tc>
          <w:tcPr>
            <w:tcW w:w="1843" w:type="dxa"/>
          </w:tcPr>
          <w:p w14:paraId="338B0B9A" w14:textId="69495179" w:rsidR="001B4878" w:rsidRPr="00043CD1" w:rsidRDefault="001B4878" w:rsidP="00C63819">
            <w:pPr>
              <w:contextualSpacing/>
              <w:jc w:val="center"/>
              <w:rPr>
                <w:bCs/>
              </w:rPr>
            </w:pPr>
            <w:r w:rsidRPr="00043CD1">
              <w:rPr>
                <w:bCs/>
              </w:rPr>
              <w:t xml:space="preserve">4 квартал </w:t>
            </w:r>
          </w:p>
          <w:p w14:paraId="7848DBC6" w14:textId="77777777" w:rsidR="001B4878" w:rsidRPr="00043CD1" w:rsidRDefault="001B4878" w:rsidP="00C63819">
            <w:pPr>
              <w:contextualSpacing/>
              <w:jc w:val="center"/>
              <w:rPr>
                <w:bCs/>
              </w:rPr>
            </w:pPr>
            <w:r w:rsidRPr="00043CD1">
              <w:rPr>
                <w:bCs/>
              </w:rPr>
              <w:t>2020 года</w:t>
            </w:r>
          </w:p>
          <w:p w14:paraId="1E242A0D" w14:textId="7BBF3A5A" w:rsidR="001B4878" w:rsidRPr="00043CD1" w:rsidRDefault="001B4878" w:rsidP="005B6327">
            <w:pPr>
              <w:contextualSpacing/>
              <w:jc w:val="center"/>
              <w:rPr>
                <w:bCs/>
              </w:rPr>
            </w:pPr>
          </w:p>
        </w:tc>
        <w:tc>
          <w:tcPr>
            <w:tcW w:w="1695" w:type="dxa"/>
          </w:tcPr>
          <w:p w14:paraId="6C6DF695" w14:textId="4F75BB3C" w:rsidR="001B4878" w:rsidRPr="00043CD1" w:rsidRDefault="001B4878" w:rsidP="004D2815">
            <w:pPr>
              <w:contextualSpacing/>
              <w:jc w:val="center"/>
              <w:rPr>
                <w:bCs/>
              </w:rPr>
            </w:pPr>
            <w:r w:rsidRPr="00043CD1">
              <w:rPr>
                <w:bCs/>
              </w:rPr>
              <w:t xml:space="preserve">4 квартал </w:t>
            </w:r>
          </w:p>
          <w:p w14:paraId="5199A55E" w14:textId="77777777" w:rsidR="001B4878" w:rsidRPr="00043CD1" w:rsidRDefault="001B4878" w:rsidP="004D2815">
            <w:pPr>
              <w:contextualSpacing/>
              <w:jc w:val="center"/>
              <w:rPr>
                <w:bCs/>
              </w:rPr>
            </w:pPr>
            <w:r w:rsidRPr="00043CD1">
              <w:rPr>
                <w:bCs/>
              </w:rPr>
              <w:t>2019 года</w:t>
            </w:r>
          </w:p>
          <w:p w14:paraId="0E69EF14" w14:textId="2203D3E5" w:rsidR="001B4878" w:rsidRPr="00043CD1" w:rsidRDefault="001B4878" w:rsidP="005B6327">
            <w:pPr>
              <w:contextualSpacing/>
              <w:jc w:val="center"/>
              <w:rPr>
                <w:bCs/>
              </w:rPr>
            </w:pPr>
          </w:p>
        </w:tc>
      </w:tr>
      <w:tr w:rsidR="001B4878" w:rsidRPr="0068452F" w14:paraId="430C0690" w14:textId="77777777" w:rsidTr="00A37BBB">
        <w:trPr>
          <w:trHeight w:val="639"/>
        </w:trPr>
        <w:tc>
          <w:tcPr>
            <w:tcW w:w="4111" w:type="dxa"/>
          </w:tcPr>
          <w:p w14:paraId="4AAA2DA3" w14:textId="77777777" w:rsidR="001B4878" w:rsidRDefault="001B4878" w:rsidP="00B921D0">
            <w:pPr>
              <w:contextualSpacing/>
              <w:jc w:val="center"/>
            </w:pPr>
            <w:r w:rsidRPr="000950B8">
              <w:t>Всего обращений</w:t>
            </w:r>
          </w:p>
          <w:p w14:paraId="7DA5ADFD" w14:textId="77777777" w:rsidR="001B4878" w:rsidRPr="000950B8" w:rsidRDefault="001B4878" w:rsidP="00B921D0">
            <w:pPr>
              <w:contextualSpacing/>
              <w:jc w:val="both"/>
            </w:pPr>
            <w:r w:rsidRPr="000950B8">
              <w:t>из них:</w:t>
            </w:r>
          </w:p>
          <w:p w14:paraId="5810B2B4" w14:textId="77777777" w:rsidR="001B4878" w:rsidRPr="000950B8" w:rsidRDefault="001B4878" w:rsidP="00B921D0">
            <w:pPr>
              <w:contextualSpacing/>
              <w:jc w:val="center"/>
            </w:pPr>
          </w:p>
        </w:tc>
        <w:tc>
          <w:tcPr>
            <w:tcW w:w="1701" w:type="dxa"/>
            <w:vAlign w:val="center"/>
          </w:tcPr>
          <w:p w14:paraId="5EFA9F8D" w14:textId="3C63152F" w:rsidR="001B4878" w:rsidRPr="003C09AE" w:rsidRDefault="003C09AE" w:rsidP="00055A63">
            <w:pPr>
              <w:contextualSpacing/>
              <w:jc w:val="center"/>
              <w:rPr>
                <w:highlight w:val="yellow"/>
              </w:rPr>
            </w:pPr>
            <w:r w:rsidRPr="00B12197">
              <w:t>50</w:t>
            </w:r>
            <w:r w:rsidR="00B12197" w:rsidRPr="00B12197">
              <w:t>19</w:t>
            </w:r>
          </w:p>
        </w:tc>
        <w:tc>
          <w:tcPr>
            <w:tcW w:w="1843" w:type="dxa"/>
            <w:vAlign w:val="center"/>
          </w:tcPr>
          <w:p w14:paraId="13A47D88" w14:textId="4AD81717" w:rsidR="001B4878" w:rsidRPr="00B67D78" w:rsidRDefault="001B4878" w:rsidP="00055A63">
            <w:pPr>
              <w:contextualSpacing/>
              <w:jc w:val="center"/>
            </w:pPr>
            <w:r>
              <w:t>6101</w:t>
            </w:r>
          </w:p>
        </w:tc>
        <w:tc>
          <w:tcPr>
            <w:tcW w:w="1695" w:type="dxa"/>
            <w:tcBorders>
              <w:top w:val="single" w:sz="4" w:space="0" w:color="auto"/>
              <w:left w:val="single" w:sz="4" w:space="0" w:color="auto"/>
              <w:bottom w:val="single" w:sz="4" w:space="0" w:color="auto"/>
              <w:right w:val="single" w:sz="4" w:space="0" w:color="auto"/>
            </w:tcBorders>
            <w:vAlign w:val="center"/>
          </w:tcPr>
          <w:p w14:paraId="28709197" w14:textId="6B590280" w:rsidR="001B4878" w:rsidRPr="00B67D78" w:rsidRDefault="001B4878" w:rsidP="00B921D0">
            <w:pPr>
              <w:contextualSpacing/>
              <w:jc w:val="center"/>
            </w:pPr>
            <w:r>
              <w:t>4703</w:t>
            </w:r>
          </w:p>
        </w:tc>
      </w:tr>
      <w:tr w:rsidR="001B4878" w:rsidRPr="0068452F" w14:paraId="1AB9D4BF" w14:textId="77777777" w:rsidTr="00A37BBB">
        <w:trPr>
          <w:trHeight w:val="143"/>
        </w:trPr>
        <w:tc>
          <w:tcPr>
            <w:tcW w:w="4111" w:type="dxa"/>
          </w:tcPr>
          <w:p w14:paraId="3F64A658" w14:textId="77777777" w:rsidR="001B4878" w:rsidRPr="000950B8" w:rsidRDefault="001B4878" w:rsidP="00801954">
            <w:pPr>
              <w:contextualSpacing/>
            </w:pPr>
            <w:r>
              <w:t>Из Администрации Президента РФ</w:t>
            </w:r>
          </w:p>
        </w:tc>
        <w:tc>
          <w:tcPr>
            <w:tcW w:w="1701" w:type="dxa"/>
            <w:vAlign w:val="center"/>
          </w:tcPr>
          <w:p w14:paraId="3E518C49" w14:textId="13F15991" w:rsidR="001B4878" w:rsidRPr="003C09AE" w:rsidRDefault="001B4878" w:rsidP="00801954">
            <w:pPr>
              <w:contextualSpacing/>
              <w:jc w:val="center"/>
              <w:rPr>
                <w:highlight w:val="yellow"/>
              </w:rPr>
            </w:pPr>
            <w:r w:rsidRPr="00370503">
              <w:t>183</w:t>
            </w:r>
            <w:r w:rsidR="00370503" w:rsidRPr="00370503">
              <w:t>0</w:t>
            </w:r>
          </w:p>
        </w:tc>
        <w:tc>
          <w:tcPr>
            <w:tcW w:w="1843" w:type="dxa"/>
            <w:vAlign w:val="center"/>
          </w:tcPr>
          <w:p w14:paraId="134E4FB8" w14:textId="4FC7C807" w:rsidR="001B4878" w:rsidRPr="00B67D78" w:rsidRDefault="001B4878" w:rsidP="00801954">
            <w:pPr>
              <w:contextualSpacing/>
              <w:jc w:val="center"/>
            </w:pPr>
            <w:r>
              <w:t>2570</w:t>
            </w:r>
          </w:p>
        </w:tc>
        <w:tc>
          <w:tcPr>
            <w:tcW w:w="1695" w:type="dxa"/>
            <w:tcBorders>
              <w:top w:val="single" w:sz="4" w:space="0" w:color="auto"/>
              <w:left w:val="single" w:sz="4" w:space="0" w:color="auto"/>
              <w:right w:val="single" w:sz="4" w:space="0" w:color="auto"/>
            </w:tcBorders>
            <w:vAlign w:val="center"/>
          </w:tcPr>
          <w:p w14:paraId="3E54FFD7" w14:textId="29DB7E2D" w:rsidR="001B4878" w:rsidRPr="00B67D78" w:rsidRDefault="001B4878" w:rsidP="008E65EB">
            <w:pPr>
              <w:contextualSpacing/>
              <w:jc w:val="center"/>
            </w:pPr>
            <w:r>
              <w:t>1304</w:t>
            </w:r>
          </w:p>
        </w:tc>
      </w:tr>
      <w:tr w:rsidR="001B4878" w:rsidRPr="0068452F" w14:paraId="7D2F934F" w14:textId="77777777" w:rsidTr="00A37BBB">
        <w:trPr>
          <w:trHeight w:val="142"/>
        </w:trPr>
        <w:tc>
          <w:tcPr>
            <w:tcW w:w="4111" w:type="dxa"/>
          </w:tcPr>
          <w:p w14:paraId="66236BD7" w14:textId="77777777" w:rsidR="001B4878" w:rsidRPr="000950B8" w:rsidRDefault="001B4878" w:rsidP="00801954">
            <w:pPr>
              <w:contextualSpacing/>
            </w:pPr>
            <w:r>
              <w:t>Почта</w:t>
            </w:r>
          </w:p>
        </w:tc>
        <w:tc>
          <w:tcPr>
            <w:tcW w:w="1701" w:type="dxa"/>
            <w:vAlign w:val="center"/>
          </w:tcPr>
          <w:p w14:paraId="0F661CE2" w14:textId="46B83C10" w:rsidR="001B4878" w:rsidRPr="00B37826" w:rsidRDefault="001B4878" w:rsidP="00801954">
            <w:pPr>
              <w:contextualSpacing/>
              <w:jc w:val="center"/>
            </w:pPr>
            <w:r w:rsidRPr="00B37826">
              <w:t>12</w:t>
            </w:r>
            <w:r w:rsidR="00B37826">
              <w:t>19</w:t>
            </w:r>
          </w:p>
        </w:tc>
        <w:tc>
          <w:tcPr>
            <w:tcW w:w="1843" w:type="dxa"/>
            <w:vAlign w:val="center"/>
          </w:tcPr>
          <w:p w14:paraId="77ED09BE" w14:textId="597F9AE5" w:rsidR="001B4878" w:rsidRDefault="001B4878" w:rsidP="00801954">
            <w:pPr>
              <w:contextualSpacing/>
              <w:jc w:val="center"/>
            </w:pPr>
            <w:r>
              <w:t>1403</w:t>
            </w:r>
          </w:p>
        </w:tc>
        <w:tc>
          <w:tcPr>
            <w:tcW w:w="1695" w:type="dxa"/>
            <w:tcBorders>
              <w:left w:val="single" w:sz="4" w:space="0" w:color="auto"/>
              <w:bottom w:val="single" w:sz="4" w:space="0" w:color="auto"/>
              <w:right w:val="single" w:sz="4" w:space="0" w:color="auto"/>
            </w:tcBorders>
            <w:vAlign w:val="center"/>
          </w:tcPr>
          <w:p w14:paraId="5B9BBAC7" w14:textId="09D4EECD" w:rsidR="001B4878" w:rsidRDefault="001B4878" w:rsidP="00F36467">
            <w:pPr>
              <w:contextualSpacing/>
              <w:jc w:val="center"/>
              <w:rPr>
                <w:lang w:eastAsia="en-US"/>
              </w:rPr>
            </w:pPr>
            <w:r>
              <w:rPr>
                <w:lang w:eastAsia="en-US"/>
              </w:rPr>
              <w:t>1167</w:t>
            </w:r>
          </w:p>
        </w:tc>
      </w:tr>
      <w:tr w:rsidR="001B4878" w:rsidRPr="0068452F" w14:paraId="4F36D2FD" w14:textId="77777777" w:rsidTr="00A37BBB">
        <w:trPr>
          <w:trHeight w:val="278"/>
        </w:trPr>
        <w:tc>
          <w:tcPr>
            <w:tcW w:w="4111" w:type="dxa"/>
          </w:tcPr>
          <w:p w14:paraId="2533434D" w14:textId="77777777" w:rsidR="001B4878" w:rsidRPr="000950B8" w:rsidRDefault="001B4878" w:rsidP="00801954">
            <w:pPr>
              <w:contextualSpacing/>
            </w:pPr>
            <w:r>
              <w:t>Портал ВО</w:t>
            </w:r>
          </w:p>
        </w:tc>
        <w:tc>
          <w:tcPr>
            <w:tcW w:w="1701" w:type="dxa"/>
            <w:vAlign w:val="center"/>
          </w:tcPr>
          <w:p w14:paraId="44DB6C60" w14:textId="69DE87FC" w:rsidR="001B4878" w:rsidRPr="00B37826" w:rsidRDefault="001B4878" w:rsidP="00B3695C">
            <w:pPr>
              <w:contextualSpacing/>
              <w:jc w:val="center"/>
            </w:pPr>
            <w:r w:rsidRPr="00B37826">
              <w:t>1388</w:t>
            </w:r>
          </w:p>
        </w:tc>
        <w:tc>
          <w:tcPr>
            <w:tcW w:w="1843" w:type="dxa"/>
            <w:vAlign w:val="center"/>
          </w:tcPr>
          <w:p w14:paraId="3AA99DBD" w14:textId="5B6ECDD6" w:rsidR="001B4878" w:rsidRPr="00B67D78" w:rsidRDefault="001B4878" w:rsidP="00B3695C">
            <w:pPr>
              <w:contextualSpacing/>
              <w:jc w:val="center"/>
            </w:pPr>
            <w:r>
              <w:t>1194</w:t>
            </w:r>
          </w:p>
        </w:tc>
        <w:tc>
          <w:tcPr>
            <w:tcW w:w="1695" w:type="dxa"/>
            <w:vMerge w:val="restart"/>
            <w:tcBorders>
              <w:top w:val="single" w:sz="4" w:space="0" w:color="auto"/>
              <w:left w:val="single" w:sz="4" w:space="0" w:color="auto"/>
              <w:right w:val="single" w:sz="4" w:space="0" w:color="auto"/>
            </w:tcBorders>
            <w:vAlign w:val="center"/>
          </w:tcPr>
          <w:p w14:paraId="1815416A" w14:textId="1079C3B5" w:rsidR="001B4878" w:rsidRPr="00B67D78" w:rsidRDefault="001B4878" w:rsidP="00B3695C">
            <w:pPr>
              <w:contextualSpacing/>
              <w:jc w:val="center"/>
            </w:pPr>
            <w:r>
              <w:t>1387</w:t>
            </w:r>
          </w:p>
        </w:tc>
      </w:tr>
      <w:tr w:rsidR="001B4878" w:rsidRPr="0068452F" w14:paraId="3270A5EE" w14:textId="77777777" w:rsidTr="00A37BBB">
        <w:trPr>
          <w:trHeight w:val="277"/>
        </w:trPr>
        <w:tc>
          <w:tcPr>
            <w:tcW w:w="4111" w:type="dxa"/>
          </w:tcPr>
          <w:p w14:paraId="05491759" w14:textId="77777777" w:rsidR="001B4878" w:rsidRPr="000950B8" w:rsidRDefault="001B4878" w:rsidP="00801954">
            <w:pPr>
              <w:contextualSpacing/>
            </w:pPr>
            <w:r>
              <w:t>Электронная почта</w:t>
            </w:r>
          </w:p>
        </w:tc>
        <w:tc>
          <w:tcPr>
            <w:tcW w:w="1701" w:type="dxa"/>
            <w:vAlign w:val="center"/>
          </w:tcPr>
          <w:p w14:paraId="201E8B7E" w14:textId="65BEDB6A" w:rsidR="001B4878" w:rsidRPr="00B37826" w:rsidRDefault="001B4878" w:rsidP="00B3695C">
            <w:pPr>
              <w:contextualSpacing/>
              <w:jc w:val="center"/>
            </w:pPr>
            <w:r w:rsidRPr="00B37826">
              <w:t>460</w:t>
            </w:r>
          </w:p>
        </w:tc>
        <w:tc>
          <w:tcPr>
            <w:tcW w:w="1843" w:type="dxa"/>
            <w:vAlign w:val="center"/>
          </w:tcPr>
          <w:p w14:paraId="601156DF" w14:textId="30D96C5A" w:rsidR="001B4878" w:rsidRDefault="001B4878" w:rsidP="00B3695C">
            <w:pPr>
              <w:contextualSpacing/>
              <w:jc w:val="center"/>
            </w:pPr>
            <w:r>
              <w:t>780</w:t>
            </w:r>
          </w:p>
        </w:tc>
        <w:tc>
          <w:tcPr>
            <w:tcW w:w="1695" w:type="dxa"/>
            <w:vMerge/>
            <w:tcBorders>
              <w:left w:val="single" w:sz="4" w:space="0" w:color="auto"/>
              <w:bottom w:val="single" w:sz="4" w:space="0" w:color="auto"/>
              <w:right w:val="single" w:sz="4" w:space="0" w:color="auto"/>
            </w:tcBorders>
            <w:vAlign w:val="center"/>
          </w:tcPr>
          <w:p w14:paraId="143E82EE" w14:textId="77777777" w:rsidR="001B4878" w:rsidRDefault="001B4878" w:rsidP="00B3695C">
            <w:pPr>
              <w:contextualSpacing/>
              <w:jc w:val="center"/>
              <w:rPr>
                <w:lang w:eastAsia="en-US"/>
              </w:rPr>
            </w:pPr>
          </w:p>
        </w:tc>
      </w:tr>
      <w:tr w:rsidR="001B4878" w:rsidRPr="0068452F" w14:paraId="6F81DC36" w14:textId="77777777" w:rsidTr="00A37BBB">
        <w:trPr>
          <w:trHeight w:val="214"/>
        </w:trPr>
        <w:tc>
          <w:tcPr>
            <w:tcW w:w="4111" w:type="dxa"/>
            <w:vAlign w:val="center"/>
          </w:tcPr>
          <w:p w14:paraId="269A6A10" w14:textId="741C2DEB" w:rsidR="001B4878" w:rsidRPr="000950B8" w:rsidRDefault="001B4878" w:rsidP="00801954">
            <w:pPr>
              <w:contextualSpacing/>
            </w:pPr>
            <w:r w:rsidRPr="00B3695C">
              <w:t xml:space="preserve">Личный прием </w:t>
            </w:r>
          </w:p>
        </w:tc>
        <w:tc>
          <w:tcPr>
            <w:tcW w:w="1701" w:type="dxa"/>
            <w:vAlign w:val="center"/>
          </w:tcPr>
          <w:p w14:paraId="2360DDB8" w14:textId="6E587882" w:rsidR="001B4878" w:rsidRPr="008349A8" w:rsidRDefault="001B4878" w:rsidP="00B3695C">
            <w:pPr>
              <w:contextualSpacing/>
              <w:jc w:val="center"/>
            </w:pPr>
            <w:r w:rsidRPr="008349A8">
              <w:t>43</w:t>
            </w:r>
          </w:p>
        </w:tc>
        <w:tc>
          <w:tcPr>
            <w:tcW w:w="1843" w:type="dxa"/>
            <w:vAlign w:val="center"/>
          </w:tcPr>
          <w:p w14:paraId="0CE3B00C" w14:textId="4EDA2F99" w:rsidR="001B4878" w:rsidRPr="00B67D78" w:rsidRDefault="001B4878" w:rsidP="00B3695C">
            <w:pPr>
              <w:contextualSpacing/>
              <w:jc w:val="center"/>
            </w:pPr>
            <w:r>
              <w:t>20</w:t>
            </w:r>
          </w:p>
        </w:tc>
        <w:tc>
          <w:tcPr>
            <w:tcW w:w="1695" w:type="dxa"/>
            <w:tcBorders>
              <w:top w:val="single" w:sz="4" w:space="0" w:color="auto"/>
              <w:left w:val="single" w:sz="4" w:space="0" w:color="auto"/>
              <w:right w:val="single" w:sz="4" w:space="0" w:color="auto"/>
            </w:tcBorders>
            <w:vAlign w:val="center"/>
          </w:tcPr>
          <w:p w14:paraId="15E573BC" w14:textId="7949C275" w:rsidR="001B4878" w:rsidRPr="00B67D78" w:rsidRDefault="001B4878" w:rsidP="00B3695C">
            <w:pPr>
              <w:contextualSpacing/>
              <w:jc w:val="center"/>
            </w:pPr>
            <w:r>
              <w:t>725</w:t>
            </w:r>
          </w:p>
        </w:tc>
      </w:tr>
      <w:tr w:rsidR="001B4878" w:rsidRPr="0068452F" w14:paraId="30BACCB9" w14:textId="77777777" w:rsidTr="00A37BBB">
        <w:tc>
          <w:tcPr>
            <w:tcW w:w="4111" w:type="dxa"/>
          </w:tcPr>
          <w:p w14:paraId="07F75780" w14:textId="77777777" w:rsidR="001B4878" w:rsidRPr="000950B8" w:rsidRDefault="001B4878" w:rsidP="00687A24">
            <w:pPr>
              <w:contextualSpacing/>
            </w:pPr>
            <w:r>
              <w:t>Ч</w:t>
            </w:r>
            <w:r w:rsidRPr="000950B8">
              <w:t>ерез общественные приемные губернатора области</w:t>
            </w:r>
          </w:p>
        </w:tc>
        <w:tc>
          <w:tcPr>
            <w:tcW w:w="1701" w:type="dxa"/>
            <w:vAlign w:val="center"/>
          </w:tcPr>
          <w:p w14:paraId="24CFFADD" w14:textId="61142935" w:rsidR="001B4878" w:rsidRPr="008349A8" w:rsidRDefault="001B4878" w:rsidP="00B3695C">
            <w:pPr>
              <w:contextualSpacing/>
              <w:jc w:val="center"/>
            </w:pPr>
            <w:r w:rsidRPr="008349A8">
              <w:t>79</w:t>
            </w:r>
          </w:p>
        </w:tc>
        <w:tc>
          <w:tcPr>
            <w:tcW w:w="1843" w:type="dxa"/>
            <w:vAlign w:val="center"/>
          </w:tcPr>
          <w:p w14:paraId="36E488E4" w14:textId="5626AD37" w:rsidR="001B4878" w:rsidRPr="00B67D78" w:rsidRDefault="001B4878" w:rsidP="00B3695C">
            <w:pPr>
              <w:contextualSpacing/>
              <w:jc w:val="center"/>
            </w:pPr>
            <w:r>
              <w:t>133</w:t>
            </w:r>
          </w:p>
        </w:tc>
        <w:tc>
          <w:tcPr>
            <w:tcW w:w="1695" w:type="dxa"/>
            <w:tcBorders>
              <w:top w:val="single" w:sz="4" w:space="0" w:color="auto"/>
              <w:left w:val="single" w:sz="4" w:space="0" w:color="auto"/>
              <w:bottom w:val="single" w:sz="4" w:space="0" w:color="auto"/>
              <w:right w:val="single" w:sz="4" w:space="0" w:color="auto"/>
            </w:tcBorders>
            <w:vAlign w:val="center"/>
          </w:tcPr>
          <w:p w14:paraId="78645FED" w14:textId="046307F0" w:rsidR="001B4878" w:rsidRPr="00B67D78" w:rsidRDefault="001B4878" w:rsidP="00B3695C">
            <w:pPr>
              <w:contextualSpacing/>
              <w:jc w:val="center"/>
            </w:pPr>
            <w:r>
              <w:t>120</w:t>
            </w:r>
          </w:p>
        </w:tc>
      </w:tr>
    </w:tbl>
    <w:p w14:paraId="489A8117" w14:textId="6A573E2C" w:rsidR="002D3041" w:rsidRDefault="002D3041" w:rsidP="002D3041">
      <w:pPr>
        <w:spacing w:line="276" w:lineRule="auto"/>
        <w:jc w:val="both"/>
        <w:rPr>
          <w:noProof/>
          <w:sz w:val="28"/>
          <w:szCs w:val="28"/>
        </w:rPr>
      </w:pPr>
    </w:p>
    <w:p w14:paraId="7870CAE1" w14:textId="12D5D12F" w:rsidR="006E5DCB" w:rsidRDefault="00856F52" w:rsidP="00055A63">
      <w:pPr>
        <w:spacing w:after="200" w:line="276" w:lineRule="auto"/>
        <w:ind w:left="426" w:hanging="426"/>
        <w:jc w:val="both"/>
        <w:rPr>
          <w:noProof/>
          <w:sz w:val="28"/>
          <w:szCs w:val="28"/>
        </w:rPr>
      </w:pPr>
      <w:r>
        <w:rPr>
          <w:noProof/>
        </w:rPr>
        <w:drawing>
          <wp:inline distT="0" distB="0" distL="0" distR="0" wp14:anchorId="2FC6C40E" wp14:editId="3D41C271">
            <wp:extent cx="5940425" cy="3375660"/>
            <wp:effectExtent l="0" t="0" r="3175" b="0"/>
            <wp:docPr id="5" name="Диаграмма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00000000-0008-0000-00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1ACE93" w14:textId="1C639F4A" w:rsidR="003C0FB5" w:rsidRDefault="003C0FB5" w:rsidP="003C0FB5">
      <w:pPr>
        <w:spacing w:after="200" w:line="360" w:lineRule="auto"/>
        <w:ind w:firstLine="709"/>
        <w:contextualSpacing/>
        <w:jc w:val="both"/>
        <w:rPr>
          <w:rFonts w:eastAsia="Calibri"/>
          <w:sz w:val="28"/>
          <w:szCs w:val="28"/>
          <w:lang w:eastAsia="en-US"/>
        </w:rPr>
      </w:pPr>
      <w:r w:rsidRPr="006E5DCB">
        <w:rPr>
          <w:rFonts w:eastAsia="Calibri"/>
          <w:sz w:val="28"/>
          <w:szCs w:val="28"/>
          <w:lang w:eastAsia="en-US"/>
        </w:rPr>
        <w:t xml:space="preserve">В </w:t>
      </w:r>
      <w:r w:rsidR="005B6327">
        <w:rPr>
          <w:rFonts w:eastAsia="Calibri"/>
          <w:sz w:val="28"/>
          <w:szCs w:val="28"/>
          <w:lang w:eastAsia="en-US"/>
        </w:rPr>
        <w:t>4</w:t>
      </w:r>
      <w:r w:rsidRPr="006E5DCB">
        <w:rPr>
          <w:rFonts w:eastAsia="Calibri"/>
          <w:sz w:val="28"/>
          <w:szCs w:val="28"/>
          <w:lang w:eastAsia="en-US"/>
        </w:rPr>
        <w:t xml:space="preserve"> квартале 202</w:t>
      </w:r>
      <w:r w:rsidR="00B12197">
        <w:rPr>
          <w:rFonts w:eastAsia="Calibri"/>
          <w:sz w:val="28"/>
          <w:szCs w:val="28"/>
          <w:lang w:eastAsia="en-US"/>
        </w:rPr>
        <w:t>1</w:t>
      </w:r>
      <w:r w:rsidRPr="006E5DCB">
        <w:rPr>
          <w:rFonts w:eastAsia="Calibri"/>
          <w:sz w:val="28"/>
          <w:szCs w:val="28"/>
          <w:lang w:eastAsia="en-US"/>
        </w:rPr>
        <w:t xml:space="preserve"> год</w:t>
      </w:r>
      <w:r w:rsidR="0021602E" w:rsidRPr="006E5DCB">
        <w:rPr>
          <w:rFonts w:eastAsia="Calibri"/>
          <w:sz w:val="28"/>
          <w:szCs w:val="28"/>
          <w:lang w:eastAsia="en-US"/>
        </w:rPr>
        <w:t>а</w:t>
      </w:r>
      <w:r w:rsidR="00CC2F0D" w:rsidRPr="006E5DCB">
        <w:rPr>
          <w:rFonts w:eastAsia="Calibri"/>
          <w:sz w:val="28"/>
          <w:szCs w:val="28"/>
          <w:lang w:eastAsia="en-US"/>
        </w:rPr>
        <w:t xml:space="preserve"> на </w:t>
      </w:r>
      <w:r w:rsidR="001F47DF">
        <w:rPr>
          <w:rFonts w:eastAsia="Calibri"/>
          <w:sz w:val="28"/>
          <w:szCs w:val="28"/>
          <w:lang w:eastAsia="en-US"/>
        </w:rPr>
        <w:t>18</w:t>
      </w:r>
      <w:r w:rsidR="00580DD7">
        <w:rPr>
          <w:rFonts w:eastAsia="Calibri"/>
          <w:sz w:val="28"/>
          <w:szCs w:val="28"/>
          <w:lang w:eastAsia="en-US"/>
        </w:rPr>
        <w:t xml:space="preserve"> </w:t>
      </w:r>
      <w:r w:rsidR="00CC2F0D" w:rsidRPr="006E5DCB">
        <w:rPr>
          <w:rFonts w:eastAsia="Calibri"/>
          <w:sz w:val="28"/>
          <w:szCs w:val="28"/>
          <w:lang w:eastAsia="en-US"/>
        </w:rPr>
        <w:t>%</w:t>
      </w:r>
      <w:r w:rsidR="00EB74A6" w:rsidRPr="006E5DCB">
        <w:rPr>
          <w:rFonts w:eastAsia="Calibri"/>
          <w:sz w:val="28"/>
          <w:szCs w:val="28"/>
          <w:lang w:eastAsia="en-US"/>
        </w:rPr>
        <w:t>,</w:t>
      </w:r>
      <w:r w:rsidRPr="006E5DCB">
        <w:rPr>
          <w:rFonts w:eastAsia="Calibri"/>
          <w:sz w:val="28"/>
          <w:szCs w:val="28"/>
          <w:lang w:eastAsia="en-US"/>
        </w:rPr>
        <w:t xml:space="preserve"> по сравнению с аналогичным периодом </w:t>
      </w:r>
      <w:r w:rsidRPr="001F47DF">
        <w:rPr>
          <w:rFonts w:eastAsia="Calibri"/>
          <w:sz w:val="28"/>
          <w:szCs w:val="28"/>
          <w:lang w:eastAsia="en-US"/>
        </w:rPr>
        <w:t>20</w:t>
      </w:r>
      <w:r w:rsidR="001F47DF" w:rsidRPr="001F47DF">
        <w:rPr>
          <w:rFonts w:eastAsia="Calibri"/>
          <w:sz w:val="28"/>
          <w:szCs w:val="28"/>
          <w:lang w:eastAsia="en-US"/>
        </w:rPr>
        <w:t>20</w:t>
      </w:r>
      <w:r w:rsidRPr="001F47DF">
        <w:rPr>
          <w:rFonts w:eastAsia="Calibri"/>
          <w:sz w:val="28"/>
          <w:szCs w:val="28"/>
          <w:lang w:eastAsia="en-US"/>
        </w:rPr>
        <w:t xml:space="preserve"> года,</w:t>
      </w:r>
      <w:r w:rsidR="00EB74A6" w:rsidRPr="001F47DF">
        <w:rPr>
          <w:sz w:val="28"/>
          <w:szCs w:val="28"/>
        </w:rPr>
        <w:t xml:space="preserve"> </w:t>
      </w:r>
      <w:r w:rsidR="001F47DF">
        <w:rPr>
          <w:sz w:val="28"/>
          <w:szCs w:val="28"/>
        </w:rPr>
        <w:t>у</w:t>
      </w:r>
      <w:r w:rsidR="001F47DF" w:rsidRPr="001F47DF">
        <w:rPr>
          <w:sz w:val="28"/>
          <w:szCs w:val="28"/>
        </w:rPr>
        <w:t>м</w:t>
      </w:r>
      <w:r w:rsidR="001F47DF">
        <w:rPr>
          <w:sz w:val="28"/>
          <w:szCs w:val="28"/>
        </w:rPr>
        <w:t>е</w:t>
      </w:r>
      <w:r w:rsidR="001F47DF" w:rsidRPr="001F47DF">
        <w:rPr>
          <w:sz w:val="28"/>
          <w:szCs w:val="28"/>
        </w:rPr>
        <w:t>ньшилось</w:t>
      </w:r>
      <w:r w:rsidRPr="001F47DF">
        <w:rPr>
          <w:rFonts w:eastAsia="Calibri"/>
          <w:sz w:val="28"/>
          <w:szCs w:val="28"/>
          <w:lang w:eastAsia="en-US"/>
        </w:rPr>
        <w:t xml:space="preserve"> общее</w:t>
      </w:r>
      <w:r w:rsidRPr="006E5DCB">
        <w:rPr>
          <w:rFonts w:eastAsia="Calibri"/>
          <w:sz w:val="28"/>
          <w:szCs w:val="28"/>
          <w:lang w:eastAsia="en-US"/>
        </w:rPr>
        <w:t xml:space="preserve"> количество </w:t>
      </w:r>
      <w:r w:rsidR="00075DEE" w:rsidRPr="006E5DCB">
        <w:rPr>
          <w:rFonts w:eastAsiaTheme="minorHAnsi"/>
          <w:sz w:val="28"/>
          <w:szCs w:val="28"/>
          <w:lang w:eastAsia="en-US"/>
        </w:rPr>
        <w:t>обращений</w:t>
      </w:r>
      <w:r w:rsidR="00075DEE">
        <w:rPr>
          <w:rFonts w:eastAsiaTheme="minorHAnsi"/>
          <w:sz w:val="28"/>
          <w:szCs w:val="28"/>
          <w:lang w:eastAsia="en-US"/>
        </w:rPr>
        <w:t xml:space="preserve"> граждан</w:t>
      </w:r>
      <w:r w:rsidRPr="006E5DCB">
        <w:rPr>
          <w:rFonts w:eastAsia="Calibri"/>
          <w:sz w:val="28"/>
          <w:szCs w:val="28"/>
          <w:lang w:eastAsia="en-US"/>
        </w:rPr>
        <w:t>,</w:t>
      </w:r>
      <w:r w:rsidR="00EB74A6" w:rsidRPr="006E5DCB">
        <w:t xml:space="preserve"> </w:t>
      </w:r>
      <w:r w:rsidRPr="006E5DCB">
        <w:rPr>
          <w:rFonts w:eastAsia="Calibri"/>
          <w:sz w:val="28"/>
          <w:szCs w:val="28"/>
          <w:lang w:eastAsia="en-US"/>
        </w:rPr>
        <w:t xml:space="preserve">поступивших на рассмотрение в правительство Воронежской области, </w:t>
      </w:r>
      <w:r w:rsidR="00023B74" w:rsidRPr="006E5DCB">
        <w:rPr>
          <w:rFonts w:eastAsia="Calibri"/>
          <w:sz w:val="28"/>
          <w:szCs w:val="28"/>
          <w:lang w:eastAsia="en-US"/>
        </w:rPr>
        <w:t>а</w:t>
      </w:r>
      <w:r w:rsidRPr="006E5DCB">
        <w:rPr>
          <w:rFonts w:eastAsia="Calibri"/>
          <w:sz w:val="28"/>
          <w:szCs w:val="28"/>
          <w:lang w:eastAsia="en-US"/>
        </w:rPr>
        <w:t xml:space="preserve"> к уровню 201</w:t>
      </w:r>
      <w:r w:rsidR="001F47DF">
        <w:rPr>
          <w:rFonts w:eastAsia="Calibri"/>
          <w:sz w:val="28"/>
          <w:szCs w:val="28"/>
          <w:lang w:eastAsia="en-US"/>
        </w:rPr>
        <w:t>9</w:t>
      </w:r>
      <w:r w:rsidRPr="006E5DCB">
        <w:rPr>
          <w:rFonts w:eastAsia="Calibri"/>
          <w:sz w:val="28"/>
          <w:szCs w:val="28"/>
          <w:lang w:eastAsia="en-US"/>
        </w:rPr>
        <w:t xml:space="preserve"> года </w:t>
      </w:r>
      <w:r w:rsidR="00CC2F0D" w:rsidRPr="006E5DCB">
        <w:rPr>
          <w:rFonts w:eastAsia="Calibri"/>
          <w:sz w:val="28"/>
          <w:szCs w:val="28"/>
          <w:lang w:eastAsia="en-US"/>
        </w:rPr>
        <w:t>увеличилось</w:t>
      </w:r>
      <w:r w:rsidRPr="006E5DCB">
        <w:rPr>
          <w:rFonts w:eastAsia="Calibri"/>
          <w:sz w:val="28"/>
          <w:szCs w:val="28"/>
          <w:lang w:eastAsia="en-US"/>
        </w:rPr>
        <w:t xml:space="preserve"> на </w:t>
      </w:r>
      <w:r w:rsidR="005B6327">
        <w:rPr>
          <w:rFonts w:eastAsia="Calibri"/>
          <w:sz w:val="28"/>
          <w:szCs w:val="28"/>
          <w:lang w:eastAsia="en-US"/>
        </w:rPr>
        <w:t>7</w:t>
      </w:r>
      <w:r w:rsidRPr="006E5DCB">
        <w:rPr>
          <w:rFonts w:eastAsia="Calibri"/>
          <w:sz w:val="28"/>
          <w:szCs w:val="28"/>
          <w:lang w:eastAsia="en-US"/>
        </w:rPr>
        <w:t xml:space="preserve"> %.</w:t>
      </w:r>
    </w:p>
    <w:p w14:paraId="4573B538" w14:textId="3DEF15F4" w:rsidR="003C0FB5" w:rsidRPr="00AB3C03" w:rsidRDefault="003C0FB5" w:rsidP="00075DEE">
      <w:pPr>
        <w:spacing w:after="200" w:line="360" w:lineRule="auto"/>
        <w:ind w:firstLine="709"/>
        <w:contextualSpacing/>
        <w:jc w:val="both"/>
        <w:rPr>
          <w:rFonts w:eastAsia="Calibri"/>
          <w:sz w:val="28"/>
          <w:szCs w:val="28"/>
          <w:highlight w:val="yellow"/>
          <w:lang w:eastAsia="en-US"/>
        </w:rPr>
      </w:pPr>
      <w:r w:rsidRPr="00AB3C03">
        <w:rPr>
          <w:sz w:val="28"/>
          <w:szCs w:val="28"/>
        </w:rPr>
        <w:lastRenderedPageBreak/>
        <w:t xml:space="preserve">Из </w:t>
      </w:r>
      <w:r w:rsidR="00945B7F">
        <w:rPr>
          <w:sz w:val="28"/>
          <w:szCs w:val="28"/>
        </w:rPr>
        <w:t>федеральных</w:t>
      </w:r>
      <w:r w:rsidRPr="00AB3C03">
        <w:rPr>
          <w:sz w:val="28"/>
          <w:szCs w:val="28"/>
        </w:rPr>
        <w:t xml:space="preserve"> и других органов в правительство Воронежской области за отчетный период на рассмотрение </w:t>
      </w:r>
      <w:r w:rsidR="008A2421">
        <w:rPr>
          <w:sz w:val="28"/>
          <w:szCs w:val="28"/>
        </w:rPr>
        <w:t>поступило</w:t>
      </w:r>
      <w:r w:rsidRPr="00AB3C03">
        <w:rPr>
          <w:sz w:val="28"/>
          <w:szCs w:val="28"/>
        </w:rPr>
        <w:t xml:space="preserve"> </w:t>
      </w:r>
      <w:r w:rsidR="006D17F8">
        <w:rPr>
          <w:sz w:val="28"/>
          <w:szCs w:val="28"/>
        </w:rPr>
        <w:t>47</w:t>
      </w:r>
      <w:r w:rsidRPr="00AB3C03">
        <w:rPr>
          <w:sz w:val="28"/>
          <w:szCs w:val="28"/>
        </w:rPr>
        <w:t xml:space="preserve"> % от общего количества</w:t>
      </w:r>
      <w:r w:rsidR="008A2421">
        <w:rPr>
          <w:sz w:val="28"/>
          <w:szCs w:val="28"/>
        </w:rPr>
        <w:t xml:space="preserve"> зарегистрированных в правительстве Воронежской области</w:t>
      </w:r>
      <w:r w:rsidRPr="00AB3C03">
        <w:rPr>
          <w:sz w:val="28"/>
          <w:szCs w:val="28"/>
        </w:rPr>
        <w:t xml:space="preserve"> обращений</w:t>
      </w:r>
      <w:r>
        <w:rPr>
          <w:sz w:val="28"/>
          <w:szCs w:val="28"/>
        </w:rPr>
        <w:t>.</w:t>
      </w:r>
    </w:p>
    <w:p w14:paraId="02FBFAB1" w14:textId="7DB881C3" w:rsidR="003C0FB5" w:rsidRPr="003F5958" w:rsidRDefault="0021602E" w:rsidP="00075DEE">
      <w:pPr>
        <w:spacing w:line="360" w:lineRule="auto"/>
        <w:ind w:firstLine="709"/>
        <w:contextualSpacing/>
        <w:jc w:val="both"/>
        <w:rPr>
          <w:sz w:val="28"/>
          <w:szCs w:val="28"/>
        </w:rPr>
      </w:pPr>
      <w:r>
        <w:rPr>
          <w:sz w:val="28"/>
          <w:szCs w:val="28"/>
        </w:rPr>
        <w:t xml:space="preserve">Сведения об </w:t>
      </w:r>
      <w:r w:rsidR="003C0FB5" w:rsidRPr="003F5958">
        <w:rPr>
          <w:sz w:val="28"/>
          <w:szCs w:val="28"/>
        </w:rPr>
        <w:t>основных источник</w:t>
      </w:r>
      <w:r>
        <w:rPr>
          <w:sz w:val="28"/>
          <w:szCs w:val="28"/>
        </w:rPr>
        <w:t>ах</w:t>
      </w:r>
      <w:r w:rsidR="003C0FB5" w:rsidRPr="003F5958">
        <w:rPr>
          <w:sz w:val="28"/>
          <w:szCs w:val="28"/>
        </w:rPr>
        <w:t xml:space="preserve"> поступления на рассмотрение в правительство Воронежской области</w:t>
      </w:r>
      <w:r w:rsidR="00075DEE" w:rsidRPr="00075DEE">
        <w:rPr>
          <w:sz w:val="28"/>
          <w:szCs w:val="28"/>
        </w:rPr>
        <w:t xml:space="preserve"> </w:t>
      </w:r>
      <w:r w:rsidR="00075DEE" w:rsidRPr="003F5958">
        <w:rPr>
          <w:sz w:val="28"/>
          <w:szCs w:val="28"/>
        </w:rPr>
        <w:t>обращений</w:t>
      </w:r>
      <w:r w:rsidR="00075DEE">
        <w:rPr>
          <w:sz w:val="28"/>
          <w:szCs w:val="28"/>
        </w:rPr>
        <w:t xml:space="preserve"> граждан</w:t>
      </w:r>
      <w:r w:rsidR="003C0FB5" w:rsidRPr="003F5958">
        <w:rPr>
          <w:sz w:val="28"/>
          <w:szCs w:val="28"/>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1750"/>
        <w:gridCol w:w="1823"/>
        <w:gridCol w:w="1823"/>
      </w:tblGrid>
      <w:tr w:rsidR="00475A2F" w:rsidRPr="00AD7C71" w14:paraId="681308D7" w14:textId="77777777" w:rsidTr="00475A2F">
        <w:trPr>
          <w:trHeight w:val="2082"/>
        </w:trPr>
        <w:tc>
          <w:tcPr>
            <w:tcW w:w="3954" w:type="dxa"/>
          </w:tcPr>
          <w:p w14:paraId="17CD0782" w14:textId="77777777" w:rsidR="00475A2F" w:rsidRPr="00614786" w:rsidRDefault="00475A2F" w:rsidP="00AD7C71">
            <w:pPr>
              <w:contextualSpacing/>
              <w:jc w:val="both"/>
            </w:pPr>
          </w:p>
          <w:p w14:paraId="2FA5CA57" w14:textId="77777777" w:rsidR="00475A2F" w:rsidRPr="00614786" w:rsidRDefault="00475A2F" w:rsidP="00AD7C71">
            <w:pPr>
              <w:contextualSpacing/>
              <w:jc w:val="both"/>
            </w:pPr>
          </w:p>
          <w:p w14:paraId="06503A5C" w14:textId="77777777" w:rsidR="00475A2F" w:rsidRPr="00614786" w:rsidRDefault="00475A2F" w:rsidP="00AD7C71">
            <w:pPr>
              <w:contextualSpacing/>
              <w:jc w:val="both"/>
            </w:pPr>
          </w:p>
          <w:p w14:paraId="4EDB8B3A" w14:textId="77777777" w:rsidR="00475A2F" w:rsidRPr="00614786" w:rsidRDefault="00475A2F" w:rsidP="00AD7C71">
            <w:pPr>
              <w:contextualSpacing/>
              <w:jc w:val="center"/>
            </w:pPr>
            <w:r w:rsidRPr="00614786">
              <w:t>Источники поступления</w:t>
            </w:r>
          </w:p>
          <w:p w14:paraId="57790590" w14:textId="77777777" w:rsidR="00475A2F" w:rsidRPr="00614786" w:rsidRDefault="00475A2F" w:rsidP="00AD7C71">
            <w:pPr>
              <w:contextualSpacing/>
              <w:jc w:val="center"/>
            </w:pPr>
          </w:p>
        </w:tc>
        <w:tc>
          <w:tcPr>
            <w:tcW w:w="1750" w:type="dxa"/>
          </w:tcPr>
          <w:p w14:paraId="3CFC2772" w14:textId="77777777" w:rsidR="00475A2F" w:rsidRPr="00614786" w:rsidRDefault="00475A2F" w:rsidP="00475A2F">
            <w:pPr>
              <w:contextualSpacing/>
              <w:jc w:val="center"/>
            </w:pPr>
            <w:r w:rsidRPr="00614786">
              <w:t xml:space="preserve">4 квартал </w:t>
            </w:r>
          </w:p>
          <w:p w14:paraId="308215D5" w14:textId="5A370AE8" w:rsidR="00475A2F" w:rsidRPr="00614786" w:rsidRDefault="00475A2F" w:rsidP="00475A2F">
            <w:pPr>
              <w:contextualSpacing/>
              <w:jc w:val="center"/>
            </w:pPr>
            <w:r w:rsidRPr="00614786">
              <w:t>202</w:t>
            </w:r>
            <w:r>
              <w:t>1</w:t>
            </w:r>
            <w:r w:rsidRPr="00614786">
              <w:t xml:space="preserve"> года</w:t>
            </w:r>
          </w:p>
          <w:p w14:paraId="5927E4C6" w14:textId="3799896D" w:rsidR="00475A2F" w:rsidRPr="00614786" w:rsidRDefault="00475A2F" w:rsidP="00475A2F">
            <w:pPr>
              <w:contextualSpacing/>
              <w:jc w:val="center"/>
            </w:pPr>
            <w:r w:rsidRPr="00614786">
              <w:t>В абсолютных цифрах и процентах (+,- к 4 кварталу 20</w:t>
            </w:r>
            <w:r>
              <w:t>20</w:t>
            </w:r>
            <w:r w:rsidRPr="00614786">
              <w:t xml:space="preserve"> г.)</w:t>
            </w:r>
          </w:p>
        </w:tc>
        <w:tc>
          <w:tcPr>
            <w:tcW w:w="1823" w:type="dxa"/>
          </w:tcPr>
          <w:p w14:paraId="58D748D1" w14:textId="0DF05CE1" w:rsidR="00475A2F" w:rsidRPr="00614786" w:rsidRDefault="00475A2F" w:rsidP="00AD7C71">
            <w:pPr>
              <w:contextualSpacing/>
              <w:jc w:val="center"/>
            </w:pPr>
            <w:r w:rsidRPr="00614786">
              <w:t xml:space="preserve">4 квартал </w:t>
            </w:r>
          </w:p>
          <w:p w14:paraId="56115C28" w14:textId="77777777" w:rsidR="00475A2F" w:rsidRPr="00614786" w:rsidRDefault="00475A2F" w:rsidP="00AD7C71">
            <w:pPr>
              <w:contextualSpacing/>
              <w:jc w:val="center"/>
            </w:pPr>
            <w:r w:rsidRPr="00614786">
              <w:t>2020 года</w:t>
            </w:r>
          </w:p>
          <w:p w14:paraId="73094963" w14:textId="5149FFE8" w:rsidR="00475A2F" w:rsidRPr="00614786" w:rsidRDefault="00475A2F" w:rsidP="00AD7C71">
            <w:pPr>
              <w:contextualSpacing/>
              <w:jc w:val="center"/>
            </w:pPr>
            <w:r w:rsidRPr="00614786">
              <w:t>В абсолютных цифрах и процентах (+,- к 4 кварталу 2019 г.)</w:t>
            </w:r>
          </w:p>
        </w:tc>
        <w:tc>
          <w:tcPr>
            <w:tcW w:w="1823" w:type="dxa"/>
          </w:tcPr>
          <w:p w14:paraId="46515985" w14:textId="0202BD0C" w:rsidR="00475A2F" w:rsidRPr="00614786" w:rsidRDefault="00475A2F" w:rsidP="00AD7C71">
            <w:pPr>
              <w:contextualSpacing/>
              <w:jc w:val="center"/>
            </w:pPr>
            <w:r w:rsidRPr="00614786">
              <w:t xml:space="preserve">4 квартал </w:t>
            </w:r>
          </w:p>
          <w:p w14:paraId="39E41537" w14:textId="77777777" w:rsidR="00475A2F" w:rsidRPr="00614786" w:rsidRDefault="00475A2F" w:rsidP="00AD7C71">
            <w:pPr>
              <w:contextualSpacing/>
              <w:jc w:val="center"/>
            </w:pPr>
            <w:r w:rsidRPr="00614786">
              <w:t>2019 года</w:t>
            </w:r>
          </w:p>
          <w:p w14:paraId="7E0EA6E8" w14:textId="1EEB36EF" w:rsidR="00475A2F" w:rsidRPr="00614786" w:rsidRDefault="00475A2F" w:rsidP="00AD7C71">
            <w:pPr>
              <w:contextualSpacing/>
              <w:jc w:val="center"/>
            </w:pPr>
            <w:r w:rsidRPr="00614786">
              <w:t>В абсолютных цифрах и процентах (+,- к 4 кварталу 2018 г.)</w:t>
            </w:r>
          </w:p>
        </w:tc>
      </w:tr>
      <w:tr w:rsidR="00475A2F" w:rsidRPr="00AD7C71" w14:paraId="1A72CA55" w14:textId="77777777" w:rsidTr="00920587">
        <w:tc>
          <w:tcPr>
            <w:tcW w:w="3954" w:type="dxa"/>
          </w:tcPr>
          <w:p w14:paraId="3D4720FC" w14:textId="77777777" w:rsidR="00475A2F" w:rsidRPr="00614786" w:rsidRDefault="00475A2F" w:rsidP="00673B30">
            <w:pPr>
              <w:contextualSpacing/>
              <w:jc w:val="both"/>
              <w:rPr>
                <w:color w:val="000000" w:themeColor="text1"/>
              </w:rPr>
            </w:pPr>
            <w:r w:rsidRPr="00614786">
              <w:rPr>
                <w:color w:val="000000" w:themeColor="text1"/>
              </w:rPr>
              <w:t>-Администрация Президента РФ</w:t>
            </w:r>
          </w:p>
        </w:tc>
        <w:tc>
          <w:tcPr>
            <w:tcW w:w="1750" w:type="dxa"/>
            <w:vAlign w:val="center"/>
          </w:tcPr>
          <w:p w14:paraId="5CD20044" w14:textId="7E8245AC" w:rsidR="00475A2F" w:rsidRPr="00614786" w:rsidRDefault="00370503" w:rsidP="00920587">
            <w:pPr>
              <w:contextualSpacing/>
              <w:jc w:val="center"/>
            </w:pPr>
            <w:r>
              <w:t>1830 (</w:t>
            </w:r>
            <w:r w:rsidR="00920587">
              <w:t>- 29 %)</w:t>
            </w:r>
          </w:p>
        </w:tc>
        <w:tc>
          <w:tcPr>
            <w:tcW w:w="1823" w:type="dxa"/>
          </w:tcPr>
          <w:p w14:paraId="6CC92734" w14:textId="6A80733E" w:rsidR="00475A2F" w:rsidRPr="00614786" w:rsidRDefault="00475A2F" w:rsidP="00920587">
            <w:pPr>
              <w:contextualSpacing/>
              <w:jc w:val="center"/>
            </w:pPr>
            <w:r w:rsidRPr="00614786">
              <w:t>2570 (+ 97 %)</w:t>
            </w:r>
          </w:p>
        </w:tc>
        <w:tc>
          <w:tcPr>
            <w:tcW w:w="1823" w:type="dxa"/>
            <w:tcBorders>
              <w:top w:val="single" w:sz="4" w:space="0" w:color="auto"/>
              <w:left w:val="single" w:sz="4" w:space="0" w:color="auto"/>
              <w:bottom w:val="single" w:sz="4" w:space="0" w:color="auto"/>
              <w:right w:val="single" w:sz="4" w:space="0" w:color="auto"/>
            </w:tcBorders>
            <w:vAlign w:val="center"/>
          </w:tcPr>
          <w:p w14:paraId="7BF1F6EA" w14:textId="520E3BDB" w:rsidR="00475A2F" w:rsidRPr="00614786" w:rsidRDefault="00475A2F" w:rsidP="00920587">
            <w:pPr>
              <w:contextualSpacing/>
              <w:jc w:val="center"/>
            </w:pPr>
            <w:r w:rsidRPr="00614786">
              <w:rPr>
                <w:lang w:eastAsia="en-US"/>
              </w:rPr>
              <w:t>1304 (+ 19 %)</w:t>
            </w:r>
          </w:p>
        </w:tc>
      </w:tr>
      <w:tr w:rsidR="00475A2F" w:rsidRPr="00AD7C71" w14:paraId="0BF6F6BF" w14:textId="77777777" w:rsidTr="00920587">
        <w:tc>
          <w:tcPr>
            <w:tcW w:w="3954" w:type="dxa"/>
          </w:tcPr>
          <w:p w14:paraId="40C8EFF4" w14:textId="77777777" w:rsidR="00475A2F" w:rsidRPr="00614786" w:rsidRDefault="00475A2F" w:rsidP="00673B30">
            <w:pPr>
              <w:contextualSpacing/>
              <w:jc w:val="both"/>
              <w:rPr>
                <w:color w:val="000000" w:themeColor="text1"/>
              </w:rPr>
            </w:pPr>
            <w:r w:rsidRPr="00614786">
              <w:rPr>
                <w:color w:val="000000" w:themeColor="text1"/>
              </w:rPr>
              <w:t>- Правительство РФ</w:t>
            </w:r>
          </w:p>
        </w:tc>
        <w:tc>
          <w:tcPr>
            <w:tcW w:w="1750" w:type="dxa"/>
            <w:vAlign w:val="center"/>
          </w:tcPr>
          <w:p w14:paraId="4B8A6963" w14:textId="69B28A86" w:rsidR="00475A2F" w:rsidRPr="00614786" w:rsidRDefault="00452C15" w:rsidP="00920587">
            <w:pPr>
              <w:contextualSpacing/>
              <w:jc w:val="center"/>
            </w:pPr>
            <w:r>
              <w:t>136</w:t>
            </w:r>
            <w:r w:rsidR="00920587">
              <w:t xml:space="preserve"> (- 24 %)</w:t>
            </w:r>
          </w:p>
        </w:tc>
        <w:tc>
          <w:tcPr>
            <w:tcW w:w="1823" w:type="dxa"/>
          </w:tcPr>
          <w:p w14:paraId="77AA2BA5" w14:textId="7F611C5F" w:rsidR="00475A2F" w:rsidRPr="00614786" w:rsidRDefault="00475A2F" w:rsidP="00920587">
            <w:pPr>
              <w:contextualSpacing/>
              <w:jc w:val="center"/>
            </w:pPr>
            <w:r w:rsidRPr="00614786">
              <w:t>178 (+ 70%)</w:t>
            </w:r>
          </w:p>
        </w:tc>
        <w:tc>
          <w:tcPr>
            <w:tcW w:w="1823" w:type="dxa"/>
            <w:tcBorders>
              <w:top w:val="single" w:sz="4" w:space="0" w:color="auto"/>
              <w:left w:val="single" w:sz="4" w:space="0" w:color="auto"/>
              <w:bottom w:val="single" w:sz="4" w:space="0" w:color="auto"/>
              <w:right w:val="single" w:sz="4" w:space="0" w:color="auto"/>
            </w:tcBorders>
            <w:vAlign w:val="center"/>
          </w:tcPr>
          <w:p w14:paraId="56594822" w14:textId="572528D7" w:rsidR="00475A2F" w:rsidRPr="00614786" w:rsidRDefault="00475A2F" w:rsidP="00920587">
            <w:pPr>
              <w:contextualSpacing/>
              <w:jc w:val="center"/>
            </w:pPr>
            <w:r w:rsidRPr="00614786">
              <w:rPr>
                <w:lang w:eastAsia="en-US"/>
              </w:rPr>
              <w:t>105 (+ 72 %)</w:t>
            </w:r>
          </w:p>
        </w:tc>
      </w:tr>
      <w:tr w:rsidR="00475A2F" w:rsidRPr="00AD7C71" w14:paraId="726092E5" w14:textId="77777777" w:rsidTr="00920587">
        <w:tc>
          <w:tcPr>
            <w:tcW w:w="3954" w:type="dxa"/>
          </w:tcPr>
          <w:p w14:paraId="1C64C34C" w14:textId="77777777" w:rsidR="00475A2F" w:rsidRPr="00614786" w:rsidRDefault="00475A2F" w:rsidP="00673B30">
            <w:pPr>
              <w:contextualSpacing/>
              <w:jc w:val="both"/>
              <w:rPr>
                <w:color w:val="000000" w:themeColor="text1"/>
              </w:rPr>
            </w:pPr>
            <w:r w:rsidRPr="00614786">
              <w:rPr>
                <w:color w:val="000000" w:themeColor="text1"/>
              </w:rPr>
              <w:t>- федеральные органы</w:t>
            </w:r>
          </w:p>
        </w:tc>
        <w:tc>
          <w:tcPr>
            <w:tcW w:w="1750" w:type="dxa"/>
            <w:vAlign w:val="center"/>
          </w:tcPr>
          <w:p w14:paraId="68D29892" w14:textId="4AF27866" w:rsidR="00475A2F" w:rsidRPr="00614786" w:rsidRDefault="00452C15" w:rsidP="00920587">
            <w:pPr>
              <w:contextualSpacing/>
              <w:jc w:val="center"/>
            </w:pPr>
            <w:r>
              <w:t>129</w:t>
            </w:r>
            <w:r w:rsidR="00920587">
              <w:t xml:space="preserve"> (- 17 %)</w:t>
            </w:r>
          </w:p>
        </w:tc>
        <w:tc>
          <w:tcPr>
            <w:tcW w:w="1823" w:type="dxa"/>
          </w:tcPr>
          <w:p w14:paraId="60A50024" w14:textId="17F9E4FE" w:rsidR="00475A2F" w:rsidRPr="00614786" w:rsidRDefault="00475A2F" w:rsidP="00920587">
            <w:pPr>
              <w:contextualSpacing/>
              <w:jc w:val="center"/>
            </w:pPr>
            <w:r w:rsidRPr="00614786">
              <w:t>156 (+ 131 %)</w:t>
            </w:r>
          </w:p>
        </w:tc>
        <w:tc>
          <w:tcPr>
            <w:tcW w:w="1823" w:type="dxa"/>
            <w:tcBorders>
              <w:top w:val="single" w:sz="4" w:space="0" w:color="auto"/>
              <w:left w:val="single" w:sz="4" w:space="0" w:color="auto"/>
              <w:bottom w:val="single" w:sz="4" w:space="0" w:color="auto"/>
              <w:right w:val="single" w:sz="4" w:space="0" w:color="auto"/>
            </w:tcBorders>
            <w:vAlign w:val="center"/>
          </w:tcPr>
          <w:p w14:paraId="3503547F" w14:textId="2030F752" w:rsidR="00475A2F" w:rsidRPr="00614786" w:rsidRDefault="00475A2F" w:rsidP="00920587">
            <w:pPr>
              <w:contextualSpacing/>
              <w:jc w:val="center"/>
            </w:pPr>
            <w:r w:rsidRPr="00614786">
              <w:rPr>
                <w:lang w:eastAsia="en-US"/>
              </w:rPr>
              <w:t>119 (- 2 %)</w:t>
            </w:r>
          </w:p>
        </w:tc>
      </w:tr>
      <w:tr w:rsidR="00475A2F" w:rsidRPr="00AD7C71" w14:paraId="2C07CF6E" w14:textId="77777777" w:rsidTr="00920587">
        <w:tc>
          <w:tcPr>
            <w:tcW w:w="3954" w:type="dxa"/>
          </w:tcPr>
          <w:p w14:paraId="7DF04895" w14:textId="77777777" w:rsidR="00475A2F" w:rsidRPr="00614786" w:rsidRDefault="00475A2F" w:rsidP="00673B30">
            <w:pPr>
              <w:contextualSpacing/>
              <w:jc w:val="both"/>
              <w:rPr>
                <w:color w:val="000000" w:themeColor="text1"/>
              </w:rPr>
            </w:pPr>
            <w:r w:rsidRPr="00614786">
              <w:rPr>
                <w:color w:val="000000" w:themeColor="text1"/>
              </w:rPr>
              <w:t>- Федеральное Собрание РФ</w:t>
            </w:r>
          </w:p>
        </w:tc>
        <w:tc>
          <w:tcPr>
            <w:tcW w:w="1750" w:type="dxa"/>
            <w:vAlign w:val="center"/>
          </w:tcPr>
          <w:p w14:paraId="527CFF6C" w14:textId="0601A1F9" w:rsidR="00475A2F" w:rsidRPr="00614786" w:rsidRDefault="00452C15" w:rsidP="00920587">
            <w:pPr>
              <w:contextualSpacing/>
              <w:jc w:val="center"/>
            </w:pPr>
            <w:r>
              <w:t>111</w:t>
            </w:r>
            <w:r w:rsidR="00920587">
              <w:t xml:space="preserve"> (+ 17%)</w:t>
            </w:r>
          </w:p>
        </w:tc>
        <w:tc>
          <w:tcPr>
            <w:tcW w:w="1823" w:type="dxa"/>
          </w:tcPr>
          <w:p w14:paraId="061D83D4" w14:textId="723410FF" w:rsidR="00475A2F" w:rsidRPr="00614786" w:rsidRDefault="00475A2F" w:rsidP="00920587">
            <w:pPr>
              <w:contextualSpacing/>
              <w:jc w:val="center"/>
            </w:pPr>
            <w:r w:rsidRPr="00614786">
              <w:t>95 (- 1 %)</w:t>
            </w:r>
          </w:p>
        </w:tc>
        <w:tc>
          <w:tcPr>
            <w:tcW w:w="1823" w:type="dxa"/>
            <w:tcBorders>
              <w:top w:val="single" w:sz="4" w:space="0" w:color="auto"/>
              <w:left w:val="single" w:sz="4" w:space="0" w:color="auto"/>
              <w:bottom w:val="single" w:sz="4" w:space="0" w:color="auto"/>
              <w:right w:val="single" w:sz="4" w:space="0" w:color="auto"/>
            </w:tcBorders>
            <w:vAlign w:val="center"/>
          </w:tcPr>
          <w:p w14:paraId="35570DB2" w14:textId="42A1BE90" w:rsidR="00475A2F" w:rsidRPr="00614786" w:rsidRDefault="00475A2F" w:rsidP="00920587">
            <w:pPr>
              <w:contextualSpacing/>
              <w:jc w:val="center"/>
            </w:pPr>
            <w:r w:rsidRPr="00614786">
              <w:rPr>
                <w:lang w:eastAsia="en-US"/>
              </w:rPr>
              <w:t>96 (+ 37 %)</w:t>
            </w:r>
          </w:p>
        </w:tc>
      </w:tr>
      <w:tr w:rsidR="00475A2F" w:rsidRPr="00AD7C71" w14:paraId="7B641E96" w14:textId="77777777" w:rsidTr="00920587">
        <w:trPr>
          <w:trHeight w:val="220"/>
        </w:trPr>
        <w:tc>
          <w:tcPr>
            <w:tcW w:w="3954" w:type="dxa"/>
          </w:tcPr>
          <w:p w14:paraId="42AD7432" w14:textId="77777777" w:rsidR="00475A2F" w:rsidRPr="00614786" w:rsidRDefault="00475A2F" w:rsidP="00673B30">
            <w:pPr>
              <w:contextualSpacing/>
              <w:jc w:val="both"/>
              <w:rPr>
                <w:color w:val="000000" w:themeColor="text1"/>
              </w:rPr>
            </w:pPr>
            <w:r w:rsidRPr="00614786">
              <w:rPr>
                <w:color w:val="000000" w:themeColor="text1"/>
              </w:rPr>
              <w:t>- органы прокуратуры</w:t>
            </w:r>
          </w:p>
        </w:tc>
        <w:tc>
          <w:tcPr>
            <w:tcW w:w="1750" w:type="dxa"/>
            <w:vAlign w:val="center"/>
          </w:tcPr>
          <w:p w14:paraId="1039B383" w14:textId="451EA36D" w:rsidR="00475A2F" w:rsidRPr="00614786" w:rsidRDefault="006D17F8" w:rsidP="00920587">
            <w:pPr>
              <w:contextualSpacing/>
              <w:jc w:val="center"/>
            </w:pPr>
            <w:r>
              <w:t>59</w:t>
            </w:r>
            <w:r w:rsidR="00920587">
              <w:t xml:space="preserve"> (- 42%)</w:t>
            </w:r>
          </w:p>
        </w:tc>
        <w:tc>
          <w:tcPr>
            <w:tcW w:w="1823" w:type="dxa"/>
          </w:tcPr>
          <w:p w14:paraId="134F75B6" w14:textId="205FA495" w:rsidR="00475A2F" w:rsidRPr="00614786" w:rsidRDefault="00475A2F" w:rsidP="00920587">
            <w:pPr>
              <w:contextualSpacing/>
              <w:jc w:val="center"/>
            </w:pPr>
            <w:r w:rsidRPr="00614786">
              <w:t>102 (+ 117 %)</w:t>
            </w:r>
          </w:p>
        </w:tc>
        <w:tc>
          <w:tcPr>
            <w:tcW w:w="1823" w:type="dxa"/>
            <w:tcBorders>
              <w:top w:val="single" w:sz="4" w:space="0" w:color="auto"/>
              <w:left w:val="single" w:sz="4" w:space="0" w:color="auto"/>
              <w:bottom w:val="single" w:sz="4" w:space="0" w:color="auto"/>
              <w:right w:val="single" w:sz="4" w:space="0" w:color="auto"/>
            </w:tcBorders>
            <w:vAlign w:val="center"/>
          </w:tcPr>
          <w:p w14:paraId="6A638EE5" w14:textId="64C528CC" w:rsidR="00475A2F" w:rsidRPr="00614786" w:rsidRDefault="00475A2F" w:rsidP="00920587">
            <w:pPr>
              <w:contextualSpacing/>
              <w:jc w:val="center"/>
            </w:pPr>
            <w:r w:rsidRPr="00614786">
              <w:rPr>
                <w:lang w:eastAsia="en-US"/>
              </w:rPr>
              <w:t>47 (+ 46 %)</w:t>
            </w:r>
          </w:p>
        </w:tc>
      </w:tr>
      <w:tr w:rsidR="00475A2F" w:rsidRPr="00AD7C71" w14:paraId="63D28250" w14:textId="77777777" w:rsidTr="00920587">
        <w:trPr>
          <w:trHeight w:val="343"/>
        </w:trPr>
        <w:tc>
          <w:tcPr>
            <w:tcW w:w="3954" w:type="dxa"/>
          </w:tcPr>
          <w:p w14:paraId="4AF64785" w14:textId="77777777" w:rsidR="00475A2F" w:rsidRPr="00614786" w:rsidRDefault="00475A2F" w:rsidP="00673B30">
            <w:pPr>
              <w:contextualSpacing/>
              <w:jc w:val="both"/>
              <w:rPr>
                <w:color w:val="000000" w:themeColor="text1"/>
              </w:rPr>
            </w:pPr>
            <w:r w:rsidRPr="00614786">
              <w:rPr>
                <w:color w:val="000000" w:themeColor="text1"/>
              </w:rPr>
              <w:t>- иные источники</w:t>
            </w:r>
          </w:p>
        </w:tc>
        <w:tc>
          <w:tcPr>
            <w:tcW w:w="1750" w:type="dxa"/>
            <w:vAlign w:val="center"/>
          </w:tcPr>
          <w:p w14:paraId="24541BB2" w14:textId="3CA06A42" w:rsidR="00475A2F" w:rsidRPr="00614786" w:rsidRDefault="006D17F8" w:rsidP="00920587">
            <w:pPr>
              <w:contextualSpacing/>
              <w:jc w:val="center"/>
            </w:pPr>
            <w:r>
              <w:t>79</w:t>
            </w:r>
            <w:r w:rsidR="00920587">
              <w:t xml:space="preserve"> (- 33 %)</w:t>
            </w:r>
          </w:p>
        </w:tc>
        <w:tc>
          <w:tcPr>
            <w:tcW w:w="1823" w:type="dxa"/>
          </w:tcPr>
          <w:p w14:paraId="652289DD" w14:textId="10A851BB" w:rsidR="00475A2F" w:rsidRPr="00614786" w:rsidRDefault="00475A2F" w:rsidP="00920587">
            <w:pPr>
              <w:contextualSpacing/>
              <w:jc w:val="center"/>
            </w:pPr>
            <w:r w:rsidRPr="00614786">
              <w:t>118 (- 33 %)</w:t>
            </w:r>
          </w:p>
        </w:tc>
        <w:tc>
          <w:tcPr>
            <w:tcW w:w="1823" w:type="dxa"/>
            <w:tcBorders>
              <w:top w:val="single" w:sz="4" w:space="0" w:color="auto"/>
              <w:left w:val="single" w:sz="4" w:space="0" w:color="auto"/>
              <w:bottom w:val="single" w:sz="4" w:space="0" w:color="auto"/>
              <w:right w:val="single" w:sz="4" w:space="0" w:color="auto"/>
            </w:tcBorders>
            <w:vAlign w:val="center"/>
          </w:tcPr>
          <w:p w14:paraId="790FC73D" w14:textId="753B3442" w:rsidR="00475A2F" w:rsidRPr="00614786" w:rsidRDefault="00475A2F" w:rsidP="00920587">
            <w:pPr>
              <w:contextualSpacing/>
              <w:jc w:val="center"/>
            </w:pPr>
            <w:r w:rsidRPr="00614786">
              <w:rPr>
                <w:lang w:eastAsia="en-US"/>
              </w:rPr>
              <w:t>175 (+ 17 %)</w:t>
            </w:r>
          </w:p>
        </w:tc>
      </w:tr>
    </w:tbl>
    <w:p w14:paraId="065391B3" w14:textId="71C5E78A" w:rsidR="006E5DCB" w:rsidRDefault="00856F52" w:rsidP="00B5348E">
      <w:pPr>
        <w:pStyle w:val="ad"/>
        <w:rPr>
          <w:rFonts w:ascii="Times New Roman" w:hAnsi="Times New Roman"/>
          <w:noProof/>
          <w:sz w:val="28"/>
          <w:szCs w:val="28"/>
        </w:rPr>
      </w:pPr>
      <w:r>
        <w:rPr>
          <w:noProof/>
        </w:rPr>
        <w:drawing>
          <wp:inline distT="0" distB="0" distL="0" distR="0" wp14:anchorId="50507AC4" wp14:editId="3DD2621A">
            <wp:extent cx="6050915" cy="3496945"/>
            <wp:effectExtent l="0" t="0" r="6985" b="8255"/>
            <wp:docPr id="2" name="Диаграмма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607265" w14:textId="32057AF1" w:rsidR="00D92537" w:rsidRPr="007E38A4" w:rsidRDefault="00C20814" w:rsidP="00167783">
      <w:pPr>
        <w:pStyle w:val="ad"/>
        <w:spacing w:line="360" w:lineRule="auto"/>
        <w:ind w:firstLine="709"/>
        <w:rPr>
          <w:rFonts w:ascii="Times New Roman" w:hAnsi="Times New Roman"/>
          <w:color w:val="000000" w:themeColor="text1"/>
          <w:sz w:val="28"/>
          <w:szCs w:val="28"/>
        </w:rPr>
      </w:pPr>
      <w:r w:rsidRPr="007E38A4">
        <w:rPr>
          <w:rFonts w:ascii="Times New Roman" w:hAnsi="Times New Roman"/>
          <w:color w:val="000000" w:themeColor="text1"/>
          <w:sz w:val="28"/>
          <w:szCs w:val="28"/>
        </w:rPr>
        <w:t>В отчетном периоде</w:t>
      </w:r>
      <w:r w:rsidR="00023B74" w:rsidRPr="007E38A4">
        <w:rPr>
          <w:rFonts w:ascii="Times New Roman" w:hAnsi="Times New Roman"/>
          <w:color w:val="000000" w:themeColor="text1"/>
          <w:sz w:val="28"/>
          <w:szCs w:val="28"/>
        </w:rPr>
        <w:t xml:space="preserve"> в процентном отношении</w:t>
      </w:r>
      <w:r w:rsidR="00075DEE">
        <w:rPr>
          <w:rFonts w:ascii="Times New Roman" w:hAnsi="Times New Roman"/>
          <w:color w:val="000000" w:themeColor="text1"/>
          <w:sz w:val="28"/>
          <w:szCs w:val="28"/>
        </w:rPr>
        <w:t xml:space="preserve"> от общего количества</w:t>
      </w:r>
      <w:r w:rsidR="000E5E43">
        <w:rPr>
          <w:rFonts w:ascii="Times New Roman" w:hAnsi="Times New Roman"/>
          <w:color w:val="000000" w:themeColor="text1"/>
          <w:sz w:val="28"/>
          <w:szCs w:val="28"/>
        </w:rPr>
        <w:t xml:space="preserve"> </w:t>
      </w:r>
      <w:r w:rsidR="0064516D">
        <w:rPr>
          <w:rFonts w:ascii="Times New Roman" w:hAnsi="Times New Roman"/>
          <w:color w:val="000000" w:themeColor="text1"/>
          <w:sz w:val="28"/>
          <w:szCs w:val="28"/>
        </w:rPr>
        <w:t>обращений</w:t>
      </w:r>
      <w:r w:rsidR="00856CB7">
        <w:rPr>
          <w:rFonts w:ascii="Times New Roman" w:hAnsi="Times New Roman"/>
          <w:color w:val="000000" w:themeColor="text1"/>
          <w:sz w:val="28"/>
          <w:szCs w:val="28"/>
        </w:rPr>
        <w:t>,</w:t>
      </w:r>
      <w:r w:rsidR="008A2421">
        <w:rPr>
          <w:rFonts w:ascii="Times New Roman" w:hAnsi="Times New Roman"/>
          <w:color w:val="000000" w:themeColor="text1"/>
          <w:sz w:val="28"/>
          <w:szCs w:val="28"/>
        </w:rPr>
        <w:t xml:space="preserve"> поступивших </w:t>
      </w:r>
      <w:r w:rsidRPr="007E38A4">
        <w:rPr>
          <w:rFonts w:ascii="Times New Roman" w:hAnsi="Times New Roman"/>
          <w:color w:val="000000" w:themeColor="text1"/>
          <w:sz w:val="28"/>
          <w:szCs w:val="28"/>
        </w:rPr>
        <w:t xml:space="preserve">в правительство Воронежской </w:t>
      </w:r>
      <w:r w:rsidR="0058084D" w:rsidRPr="007E38A4">
        <w:rPr>
          <w:rFonts w:ascii="Times New Roman" w:hAnsi="Times New Roman"/>
          <w:color w:val="000000" w:themeColor="text1"/>
          <w:sz w:val="28"/>
          <w:szCs w:val="28"/>
        </w:rPr>
        <w:t>области</w:t>
      </w:r>
      <w:r w:rsidR="00856CB7">
        <w:rPr>
          <w:rFonts w:ascii="Times New Roman" w:hAnsi="Times New Roman"/>
          <w:color w:val="000000" w:themeColor="text1"/>
          <w:sz w:val="28"/>
          <w:szCs w:val="28"/>
        </w:rPr>
        <w:t>,</w:t>
      </w:r>
      <w:r w:rsidR="0058084D" w:rsidRPr="007E38A4">
        <w:rPr>
          <w:rFonts w:ascii="Times New Roman" w:hAnsi="Times New Roman"/>
          <w:color w:val="000000" w:themeColor="text1"/>
          <w:sz w:val="28"/>
          <w:szCs w:val="28"/>
        </w:rPr>
        <w:t xml:space="preserve"> повторных</w:t>
      </w:r>
      <w:r w:rsidR="000E5E43">
        <w:rPr>
          <w:rFonts w:ascii="Times New Roman" w:hAnsi="Times New Roman"/>
          <w:color w:val="000000" w:themeColor="text1"/>
          <w:sz w:val="28"/>
          <w:szCs w:val="28"/>
        </w:rPr>
        <w:t xml:space="preserve"> обращений</w:t>
      </w:r>
      <w:r w:rsidR="0058084D" w:rsidRPr="007E38A4">
        <w:rPr>
          <w:rFonts w:ascii="Times New Roman" w:hAnsi="Times New Roman"/>
          <w:color w:val="000000" w:themeColor="text1"/>
          <w:sz w:val="28"/>
          <w:szCs w:val="28"/>
        </w:rPr>
        <w:t xml:space="preserve"> –</w:t>
      </w:r>
      <w:r w:rsidR="00A60E7B" w:rsidRPr="007E38A4">
        <w:rPr>
          <w:rFonts w:ascii="Times New Roman" w:hAnsi="Times New Roman"/>
          <w:color w:val="000000" w:themeColor="text1"/>
          <w:sz w:val="28"/>
          <w:szCs w:val="28"/>
        </w:rPr>
        <w:t xml:space="preserve"> </w:t>
      </w:r>
      <w:r w:rsidR="001672B3">
        <w:rPr>
          <w:rFonts w:ascii="Times New Roman" w:hAnsi="Times New Roman"/>
          <w:color w:val="000000" w:themeColor="text1"/>
          <w:sz w:val="28"/>
          <w:szCs w:val="28"/>
        </w:rPr>
        <w:t>10,</w:t>
      </w:r>
      <w:r w:rsidR="006A184B">
        <w:rPr>
          <w:rFonts w:ascii="Times New Roman" w:hAnsi="Times New Roman"/>
          <w:color w:val="000000" w:themeColor="text1"/>
          <w:sz w:val="28"/>
          <w:szCs w:val="28"/>
        </w:rPr>
        <w:t>3</w:t>
      </w:r>
      <w:r w:rsidR="007E377A" w:rsidRPr="007E38A4">
        <w:rPr>
          <w:rFonts w:ascii="Times New Roman" w:hAnsi="Times New Roman"/>
          <w:color w:val="000000" w:themeColor="text1"/>
          <w:sz w:val="28"/>
          <w:szCs w:val="28"/>
        </w:rPr>
        <w:t xml:space="preserve"> </w:t>
      </w:r>
      <w:r w:rsidR="00A60E7B" w:rsidRPr="007E38A4">
        <w:rPr>
          <w:rFonts w:ascii="Times New Roman" w:hAnsi="Times New Roman"/>
          <w:color w:val="000000" w:themeColor="text1"/>
          <w:sz w:val="28"/>
          <w:szCs w:val="28"/>
        </w:rPr>
        <w:t>%, коллективных</w:t>
      </w:r>
      <w:r w:rsidR="000E5E43">
        <w:rPr>
          <w:rFonts w:ascii="Times New Roman" w:hAnsi="Times New Roman"/>
          <w:color w:val="000000" w:themeColor="text1"/>
          <w:sz w:val="28"/>
          <w:szCs w:val="28"/>
        </w:rPr>
        <w:t xml:space="preserve"> обращений</w:t>
      </w:r>
      <w:r w:rsidR="00A60E7B" w:rsidRPr="007E38A4">
        <w:rPr>
          <w:rFonts w:ascii="Times New Roman" w:hAnsi="Times New Roman"/>
          <w:color w:val="000000" w:themeColor="text1"/>
          <w:sz w:val="28"/>
          <w:szCs w:val="28"/>
        </w:rPr>
        <w:t xml:space="preserve"> – </w:t>
      </w:r>
      <w:r w:rsidR="00920587">
        <w:rPr>
          <w:rFonts w:ascii="Times New Roman" w:hAnsi="Times New Roman"/>
          <w:color w:val="000000" w:themeColor="text1"/>
          <w:sz w:val="28"/>
          <w:szCs w:val="28"/>
        </w:rPr>
        <w:t>4</w:t>
      </w:r>
      <w:r w:rsidR="00FD283B" w:rsidRPr="007E38A4">
        <w:rPr>
          <w:rFonts w:ascii="Times New Roman" w:hAnsi="Times New Roman"/>
          <w:color w:val="000000" w:themeColor="text1"/>
          <w:sz w:val="28"/>
          <w:szCs w:val="28"/>
        </w:rPr>
        <w:t>,</w:t>
      </w:r>
      <w:r w:rsidR="00920587">
        <w:rPr>
          <w:rFonts w:ascii="Times New Roman" w:hAnsi="Times New Roman"/>
          <w:color w:val="000000" w:themeColor="text1"/>
          <w:sz w:val="28"/>
          <w:szCs w:val="28"/>
        </w:rPr>
        <w:t>3</w:t>
      </w:r>
      <w:r w:rsidR="007E377A" w:rsidRPr="007E38A4">
        <w:rPr>
          <w:rFonts w:ascii="Times New Roman" w:hAnsi="Times New Roman"/>
          <w:color w:val="000000" w:themeColor="text1"/>
          <w:sz w:val="28"/>
          <w:szCs w:val="28"/>
        </w:rPr>
        <w:t xml:space="preserve"> </w:t>
      </w:r>
      <w:r w:rsidRPr="007E38A4">
        <w:rPr>
          <w:rFonts w:ascii="Times New Roman" w:hAnsi="Times New Roman"/>
          <w:color w:val="000000" w:themeColor="text1"/>
          <w:sz w:val="28"/>
          <w:szCs w:val="28"/>
        </w:rPr>
        <w:t>%</w:t>
      </w:r>
      <w:r w:rsidR="00055A63" w:rsidRPr="007E38A4">
        <w:rPr>
          <w:rFonts w:ascii="Times New Roman" w:hAnsi="Times New Roman"/>
          <w:color w:val="000000" w:themeColor="text1"/>
          <w:sz w:val="28"/>
          <w:szCs w:val="28"/>
        </w:rPr>
        <w:t>.</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127"/>
        <w:gridCol w:w="2127"/>
        <w:gridCol w:w="1984"/>
      </w:tblGrid>
      <w:tr w:rsidR="00475A2F" w:rsidRPr="007E38A4" w14:paraId="654B962A" w14:textId="77777777" w:rsidTr="00475A2F">
        <w:trPr>
          <w:trHeight w:val="1962"/>
        </w:trPr>
        <w:tc>
          <w:tcPr>
            <w:tcW w:w="3515" w:type="dxa"/>
          </w:tcPr>
          <w:p w14:paraId="4B118E18" w14:textId="77777777" w:rsidR="00475A2F" w:rsidRPr="00043CD1" w:rsidRDefault="00475A2F" w:rsidP="00C63819">
            <w:pPr>
              <w:contextualSpacing/>
              <w:jc w:val="center"/>
            </w:pPr>
          </w:p>
          <w:p w14:paraId="7B84FCDE" w14:textId="77777777" w:rsidR="00475A2F" w:rsidRPr="00043CD1" w:rsidRDefault="00475A2F" w:rsidP="00C63819">
            <w:pPr>
              <w:contextualSpacing/>
              <w:jc w:val="center"/>
            </w:pPr>
          </w:p>
          <w:p w14:paraId="37E5BBCC" w14:textId="77777777" w:rsidR="00475A2F" w:rsidRPr="00043CD1" w:rsidRDefault="00475A2F" w:rsidP="00C63819">
            <w:pPr>
              <w:contextualSpacing/>
              <w:jc w:val="center"/>
            </w:pPr>
            <w:r w:rsidRPr="00043CD1">
              <w:t xml:space="preserve">Обращения </w:t>
            </w:r>
          </w:p>
          <w:p w14:paraId="0362515D" w14:textId="77777777" w:rsidR="00475A2F" w:rsidRPr="00043CD1" w:rsidRDefault="00475A2F" w:rsidP="00C63819">
            <w:pPr>
              <w:contextualSpacing/>
              <w:jc w:val="center"/>
            </w:pPr>
          </w:p>
        </w:tc>
        <w:tc>
          <w:tcPr>
            <w:tcW w:w="2127" w:type="dxa"/>
          </w:tcPr>
          <w:p w14:paraId="040A97D2" w14:textId="77777777" w:rsidR="00475A2F" w:rsidRPr="00043CD1" w:rsidRDefault="00475A2F" w:rsidP="00475A2F">
            <w:pPr>
              <w:contextualSpacing/>
              <w:jc w:val="center"/>
            </w:pPr>
            <w:r w:rsidRPr="00043CD1">
              <w:t xml:space="preserve">4 квартал </w:t>
            </w:r>
          </w:p>
          <w:p w14:paraId="256F12D5" w14:textId="21592333" w:rsidR="00475A2F" w:rsidRPr="00043CD1" w:rsidRDefault="00475A2F" w:rsidP="00475A2F">
            <w:pPr>
              <w:contextualSpacing/>
              <w:jc w:val="center"/>
            </w:pPr>
            <w:r w:rsidRPr="00043CD1">
              <w:t>202</w:t>
            </w:r>
            <w:r>
              <w:t>1</w:t>
            </w:r>
            <w:r w:rsidRPr="00043CD1">
              <w:t xml:space="preserve"> года</w:t>
            </w:r>
          </w:p>
          <w:p w14:paraId="31322A0E" w14:textId="77777777" w:rsidR="00475A2F" w:rsidRPr="00043CD1" w:rsidRDefault="00475A2F" w:rsidP="00475A2F">
            <w:pPr>
              <w:contextualSpacing/>
              <w:jc w:val="center"/>
            </w:pPr>
            <w:r w:rsidRPr="00043CD1">
              <w:t>В процентах от общего количества</w:t>
            </w:r>
          </w:p>
          <w:p w14:paraId="071DF764" w14:textId="6C842929" w:rsidR="00475A2F" w:rsidRPr="00043CD1" w:rsidRDefault="00475A2F" w:rsidP="00475A2F">
            <w:pPr>
              <w:contextualSpacing/>
              <w:jc w:val="center"/>
            </w:pPr>
            <w:r w:rsidRPr="00043CD1">
              <w:t>обращений</w:t>
            </w:r>
          </w:p>
        </w:tc>
        <w:tc>
          <w:tcPr>
            <w:tcW w:w="2127" w:type="dxa"/>
          </w:tcPr>
          <w:p w14:paraId="6DD7FE80" w14:textId="02475F41" w:rsidR="00475A2F" w:rsidRPr="00043CD1" w:rsidRDefault="00475A2F" w:rsidP="00C63819">
            <w:pPr>
              <w:contextualSpacing/>
              <w:jc w:val="center"/>
            </w:pPr>
            <w:r w:rsidRPr="00043CD1">
              <w:t xml:space="preserve">4 квартал </w:t>
            </w:r>
          </w:p>
          <w:p w14:paraId="124B6AAA" w14:textId="29581D3F" w:rsidR="00475A2F" w:rsidRPr="00043CD1" w:rsidRDefault="00475A2F" w:rsidP="00C63819">
            <w:pPr>
              <w:contextualSpacing/>
              <w:jc w:val="center"/>
            </w:pPr>
            <w:r w:rsidRPr="00043CD1">
              <w:t>2020 года</w:t>
            </w:r>
          </w:p>
          <w:p w14:paraId="7247C077" w14:textId="77777777" w:rsidR="00475A2F" w:rsidRPr="00043CD1" w:rsidRDefault="00475A2F" w:rsidP="00C904B5">
            <w:pPr>
              <w:contextualSpacing/>
              <w:jc w:val="center"/>
            </w:pPr>
            <w:r w:rsidRPr="00043CD1">
              <w:t>В процентах от общего количества</w:t>
            </w:r>
          </w:p>
          <w:p w14:paraId="45AF84B9" w14:textId="0886794D" w:rsidR="00475A2F" w:rsidRPr="00043CD1" w:rsidRDefault="00475A2F" w:rsidP="00C904B5">
            <w:pPr>
              <w:contextualSpacing/>
              <w:jc w:val="center"/>
            </w:pPr>
            <w:r w:rsidRPr="00043CD1">
              <w:t>обращений</w:t>
            </w:r>
          </w:p>
        </w:tc>
        <w:tc>
          <w:tcPr>
            <w:tcW w:w="1984" w:type="dxa"/>
          </w:tcPr>
          <w:p w14:paraId="798391D5" w14:textId="5CDAA8C0" w:rsidR="00475A2F" w:rsidRPr="00043CD1" w:rsidRDefault="00475A2F" w:rsidP="00C63819">
            <w:pPr>
              <w:contextualSpacing/>
              <w:jc w:val="center"/>
            </w:pPr>
            <w:r w:rsidRPr="00043CD1">
              <w:t xml:space="preserve">4 квартал </w:t>
            </w:r>
          </w:p>
          <w:p w14:paraId="477E9668" w14:textId="77777777" w:rsidR="00475A2F" w:rsidRPr="00043CD1" w:rsidRDefault="00475A2F" w:rsidP="00C63819">
            <w:pPr>
              <w:contextualSpacing/>
              <w:jc w:val="center"/>
            </w:pPr>
            <w:r w:rsidRPr="00043CD1">
              <w:t>2019 года</w:t>
            </w:r>
          </w:p>
          <w:p w14:paraId="5E5D01B3" w14:textId="77777777" w:rsidR="00475A2F" w:rsidRPr="00043CD1" w:rsidRDefault="00475A2F" w:rsidP="00C904B5">
            <w:pPr>
              <w:contextualSpacing/>
              <w:jc w:val="center"/>
            </w:pPr>
            <w:r w:rsidRPr="00043CD1">
              <w:t>В процентах от общего количества</w:t>
            </w:r>
          </w:p>
          <w:p w14:paraId="31171BC7" w14:textId="29E822A4" w:rsidR="00475A2F" w:rsidRPr="00043CD1" w:rsidRDefault="00475A2F" w:rsidP="00C904B5">
            <w:pPr>
              <w:contextualSpacing/>
              <w:jc w:val="center"/>
            </w:pPr>
            <w:r w:rsidRPr="00043CD1">
              <w:t>обращений</w:t>
            </w:r>
          </w:p>
        </w:tc>
      </w:tr>
      <w:tr w:rsidR="00475A2F" w:rsidRPr="007E38A4" w14:paraId="0434295D" w14:textId="77777777" w:rsidTr="00475A2F">
        <w:trPr>
          <w:trHeight w:val="299"/>
        </w:trPr>
        <w:tc>
          <w:tcPr>
            <w:tcW w:w="3515" w:type="dxa"/>
          </w:tcPr>
          <w:p w14:paraId="1FCCC3D8" w14:textId="77777777" w:rsidR="00475A2F" w:rsidRPr="007E38A4" w:rsidRDefault="00475A2F" w:rsidP="00010A9E">
            <w:pPr>
              <w:contextualSpacing/>
              <w:jc w:val="both"/>
            </w:pPr>
            <w:r w:rsidRPr="007E38A4">
              <w:t>- повторные</w:t>
            </w:r>
          </w:p>
        </w:tc>
        <w:tc>
          <w:tcPr>
            <w:tcW w:w="2127" w:type="dxa"/>
          </w:tcPr>
          <w:p w14:paraId="0DD1781E" w14:textId="318F60AD" w:rsidR="00475A2F" w:rsidRDefault="006A184B" w:rsidP="00010A9E">
            <w:pPr>
              <w:contextualSpacing/>
              <w:jc w:val="center"/>
            </w:pPr>
            <w:r>
              <w:t>10,3 %</w:t>
            </w:r>
          </w:p>
        </w:tc>
        <w:tc>
          <w:tcPr>
            <w:tcW w:w="2127" w:type="dxa"/>
          </w:tcPr>
          <w:p w14:paraId="0D81EF3E" w14:textId="23A86257" w:rsidR="00475A2F" w:rsidRPr="007E38A4" w:rsidRDefault="00475A2F" w:rsidP="00010A9E">
            <w:pPr>
              <w:contextualSpacing/>
              <w:jc w:val="center"/>
            </w:pPr>
            <w:r>
              <w:t>10,</w:t>
            </w:r>
            <w:r w:rsidRPr="007E38A4">
              <w:t>9</w:t>
            </w:r>
            <w:r>
              <w:t xml:space="preserve"> </w:t>
            </w:r>
            <w:r w:rsidRPr="007E38A4">
              <w:t>%</w:t>
            </w:r>
          </w:p>
        </w:tc>
        <w:tc>
          <w:tcPr>
            <w:tcW w:w="1984" w:type="dxa"/>
          </w:tcPr>
          <w:p w14:paraId="4CC3D2B9" w14:textId="4CE2C4DF" w:rsidR="00475A2F" w:rsidRPr="007E38A4" w:rsidRDefault="00475A2F" w:rsidP="00010A9E">
            <w:pPr>
              <w:contextualSpacing/>
              <w:jc w:val="center"/>
            </w:pPr>
            <w:r>
              <w:t>2</w:t>
            </w:r>
            <w:r w:rsidRPr="007E38A4">
              <w:t>,3 %</w:t>
            </w:r>
          </w:p>
        </w:tc>
      </w:tr>
      <w:tr w:rsidR="00475A2F" w:rsidRPr="0068452F" w14:paraId="51E7DBA3" w14:textId="77777777" w:rsidTr="00475A2F">
        <w:trPr>
          <w:trHeight w:val="70"/>
        </w:trPr>
        <w:tc>
          <w:tcPr>
            <w:tcW w:w="3515" w:type="dxa"/>
          </w:tcPr>
          <w:p w14:paraId="60238543" w14:textId="77777777" w:rsidR="00475A2F" w:rsidRPr="007E38A4" w:rsidRDefault="00475A2F" w:rsidP="00010A9E">
            <w:pPr>
              <w:contextualSpacing/>
              <w:jc w:val="both"/>
            </w:pPr>
            <w:r w:rsidRPr="007E38A4">
              <w:t>- коллективные</w:t>
            </w:r>
          </w:p>
        </w:tc>
        <w:tc>
          <w:tcPr>
            <w:tcW w:w="2127" w:type="dxa"/>
          </w:tcPr>
          <w:p w14:paraId="07AB65E5" w14:textId="5E04FF8A" w:rsidR="00475A2F" w:rsidRDefault="006A184B" w:rsidP="00010A9E">
            <w:pPr>
              <w:contextualSpacing/>
              <w:jc w:val="center"/>
            </w:pPr>
            <w:r>
              <w:t>4,3 %</w:t>
            </w:r>
          </w:p>
        </w:tc>
        <w:tc>
          <w:tcPr>
            <w:tcW w:w="2127" w:type="dxa"/>
          </w:tcPr>
          <w:p w14:paraId="4DBC492F" w14:textId="37F9DD4B" w:rsidR="00475A2F" w:rsidRPr="007E38A4" w:rsidRDefault="00475A2F" w:rsidP="00010A9E">
            <w:pPr>
              <w:contextualSpacing/>
              <w:jc w:val="center"/>
            </w:pPr>
            <w:r>
              <w:t>2</w:t>
            </w:r>
            <w:r w:rsidRPr="007E38A4">
              <w:t>,</w:t>
            </w:r>
            <w:r>
              <w:t>7</w:t>
            </w:r>
            <w:r w:rsidRPr="007E38A4">
              <w:t xml:space="preserve"> %</w:t>
            </w:r>
          </w:p>
        </w:tc>
        <w:tc>
          <w:tcPr>
            <w:tcW w:w="1984" w:type="dxa"/>
          </w:tcPr>
          <w:p w14:paraId="4B5074DA" w14:textId="75346E3D" w:rsidR="00475A2F" w:rsidRPr="007E38A4" w:rsidRDefault="00475A2F" w:rsidP="00010A9E">
            <w:pPr>
              <w:contextualSpacing/>
              <w:jc w:val="center"/>
            </w:pPr>
            <w:r>
              <w:t>4</w:t>
            </w:r>
            <w:r w:rsidRPr="007E38A4">
              <w:t>,</w:t>
            </w:r>
            <w:r>
              <w:t>7</w:t>
            </w:r>
            <w:r w:rsidRPr="007E38A4">
              <w:t xml:space="preserve"> %</w:t>
            </w:r>
          </w:p>
        </w:tc>
      </w:tr>
    </w:tbl>
    <w:p w14:paraId="47806149" w14:textId="2320F72D" w:rsidR="006E5DCB" w:rsidRDefault="006E5DCB" w:rsidP="00C63819">
      <w:pPr>
        <w:pStyle w:val="ad"/>
        <w:rPr>
          <w:rFonts w:ascii="Times New Roman" w:hAnsi="Times New Roman"/>
          <w:noProof/>
          <w:sz w:val="28"/>
          <w:szCs w:val="28"/>
        </w:rPr>
      </w:pPr>
    </w:p>
    <w:p w14:paraId="42B74207" w14:textId="401390BA" w:rsidR="006E5DCB" w:rsidRDefault="00856F52" w:rsidP="00C63819">
      <w:pPr>
        <w:pStyle w:val="ad"/>
        <w:rPr>
          <w:rFonts w:ascii="Times New Roman" w:hAnsi="Times New Roman"/>
          <w:noProof/>
          <w:sz w:val="28"/>
          <w:szCs w:val="28"/>
        </w:rPr>
      </w:pPr>
      <w:r>
        <w:rPr>
          <w:noProof/>
        </w:rPr>
        <w:drawing>
          <wp:inline distT="0" distB="0" distL="0" distR="0" wp14:anchorId="49A408CF" wp14:editId="280CB083">
            <wp:extent cx="5940425" cy="2856865"/>
            <wp:effectExtent l="0" t="0" r="3175" b="635"/>
            <wp:docPr id="3" name="Диаграмма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282906" w14:textId="77777777" w:rsidR="0038213D" w:rsidRDefault="0038213D" w:rsidP="009B4FF5">
      <w:pPr>
        <w:spacing w:line="360" w:lineRule="auto"/>
        <w:ind w:left="284" w:firstLine="709"/>
        <w:contextualSpacing/>
        <w:jc w:val="both"/>
        <w:rPr>
          <w:color w:val="000000" w:themeColor="text1"/>
          <w:sz w:val="28"/>
          <w:szCs w:val="28"/>
        </w:rPr>
      </w:pPr>
    </w:p>
    <w:p w14:paraId="55F402FA" w14:textId="12DC6C01" w:rsidR="004B6279" w:rsidRPr="003C0FB5" w:rsidRDefault="004B6279" w:rsidP="009B4FF5">
      <w:pPr>
        <w:spacing w:line="360" w:lineRule="auto"/>
        <w:ind w:left="284" w:firstLine="709"/>
        <w:contextualSpacing/>
        <w:jc w:val="both"/>
        <w:rPr>
          <w:color w:val="000000" w:themeColor="text1"/>
          <w:sz w:val="28"/>
          <w:szCs w:val="28"/>
        </w:rPr>
      </w:pPr>
      <w:r w:rsidRPr="003C0FB5">
        <w:rPr>
          <w:color w:val="000000" w:themeColor="text1"/>
          <w:sz w:val="28"/>
          <w:szCs w:val="28"/>
        </w:rPr>
        <w:t xml:space="preserve">Тематическая направленность обращений и </w:t>
      </w:r>
      <w:r w:rsidR="00EB74A6">
        <w:rPr>
          <w:color w:val="000000" w:themeColor="text1"/>
          <w:sz w:val="28"/>
          <w:szCs w:val="28"/>
        </w:rPr>
        <w:t>динамика</w:t>
      </w:r>
      <w:r w:rsidRPr="003C0FB5">
        <w:rPr>
          <w:color w:val="000000" w:themeColor="text1"/>
          <w:sz w:val="28"/>
          <w:szCs w:val="28"/>
        </w:rPr>
        <w:t xml:space="preserve">: </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971"/>
        <w:gridCol w:w="2075"/>
        <w:gridCol w:w="1943"/>
      </w:tblGrid>
      <w:tr w:rsidR="00475A2F" w:rsidRPr="0068452F" w14:paraId="0A004F64" w14:textId="77777777" w:rsidTr="00475A2F">
        <w:tc>
          <w:tcPr>
            <w:tcW w:w="3361" w:type="dxa"/>
          </w:tcPr>
          <w:p w14:paraId="0D2316A7" w14:textId="77777777" w:rsidR="00475A2F" w:rsidRPr="00614786" w:rsidRDefault="00475A2F" w:rsidP="00C63819">
            <w:pPr>
              <w:contextualSpacing/>
            </w:pPr>
          </w:p>
          <w:p w14:paraId="1628B261" w14:textId="77777777" w:rsidR="00475A2F" w:rsidRPr="00614786" w:rsidRDefault="00475A2F" w:rsidP="00C63819">
            <w:pPr>
              <w:contextualSpacing/>
              <w:jc w:val="center"/>
            </w:pPr>
          </w:p>
          <w:p w14:paraId="324FDF13" w14:textId="77777777" w:rsidR="00475A2F" w:rsidRPr="00614786" w:rsidRDefault="00475A2F" w:rsidP="00C63819">
            <w:pPr>
              <w:contextualSpacing/>
              <w:jc w:val="center"/>
            </w:pPr>
            <w:r w:rsidRPr="00614786">
              <w:t>Тематика обращений</w:t>
            </w:r>
          </w:p>
          <w:p w14:paraId="3D2D9958" w14:textId="77777777" w:rsidR="00475A2F" w:rsidRPr="00614786" w:rsidRDefault="00475A2F" w:rsidP="00C63819">
            <w:pPr>
              <w:contextualSpacing/>
              <w:jc w:val="center"/>
            </w:pPr>
          </w:p>
        </w:tc>
        <w:tc>
          <w:tcPr>
            <w:tcW w:w="1971" w:type="dxa"/>
          </w:tcPr>
          <w:p w14:paraId="2885B73B" w14:textId="77777777" w:rsidR="00475A2F" w:rsidRPr="00614786" w:rsidRDefault="00475A2F" w:rsidP="00475A2F">
            <w:pPr>
              <w:contextualSpacing/>
              <w:jc w:val="center"/>
            </w:pPr>
            <w:r w:rsidRPr="00614786">
              <w:t xml:space="preserve">4 квартал </w:t>
            </w:r>
          </w:p>
          <w:p w14:paraId="2CD31891" w14:textId="132F63A5" w:rsidR="00475A2F" w:rsidRPr="00614786" w:rsidRDefault="00475A2F" w:rsidP="00475A2F">
            <w:pPr>
              <w:contextualSpacing/>
              <w:jc w:val="center"/>
            </w:pPr>
            <w:r w:rsidRPr="00614786">
              <w:t>202</w:t>
            </w:r>
            <w:r>
              <w:t>1</w:t>
            </w:r>
            <w:r w:rsidRPr="00614786">
              <w:t xml:space="preserve"> года</w:t>
            </w:r>
          </w:p>
          <w:p w14:paraId="24E94D3D" w14:textId="39624D1D" w:rsidR="00475A2F" w:rsidRPr="00614786" w:rsidRDefault="00475A2F" w:rsidP="00475A2F">
            <w:pPr>
              <w:contextualSpacing/>
              <w:jc w:val="center"/>
            </w:pPr>
            <w:r w:rsidRPr="00614786">
              <w:t>В абсолютных цифрах и процентах</w:t>
            </w:r>
          </w:p>
        </w:tc>
        <w:tc>
          <w:tcPr>
            <w:tcW w:w="2075" w:type="dxa"/>
          </w:tcPr>
          <w:p w14:paraId="19609CB6" w14:textId="210DAE6D" w:rsidR="00475A2F" w:rsidRPr="00614786" w:rsidRDefault="00475A2F" w:rsidP="00C63819">
            <w:pPr>
              <w:contextualSpacing/>
              <w:jc w:val="center"/>
            </w:pPr>
            <w:r w:rsidRPr="00614786">
              <w:t xml:space="preserve">4 квартал </w:t>
            </w:r>
          </w:p>
          <w:p w14:paraId="2A68C07E" w14:textId="77777777" w:rsidR="00475A2F" w:rsidRPr="00614786" w:rsidRDefault="00475A2F" w:rsidP="00C63819">
            <w:pPr>
              <w:contextualSpacing/>
              <w:jc w:val="center"/>
            </w:pPr>
            <w:r w:rsidRPr="00614786">
              <w:t>2020 года</w:t>
            </w:r>
          </w:p>
          <w:p w14:paraId="0FAD7B77" w14:textId="77777777" w:rsidR="00475A2F" w:rsidRPr="00614786" w:rsidRDefault="00475A2F" w:rsidP="00C63819">
            <w:pPr>
              <w:contextualSpacing/>
              <w:jc w:val="center"/>
            </w:pPr>
            <w:r w:rsidRPr="00614786">
              <w:t xml:space="preserve">В абсолютных цифрах и процентах </w:t>
            </w:r>
          </w:p>
        </w:tc>
        <w:tc>
          <w:tcPr>
            <w:tcW w:w="1943" w:type="dxa"/>
          </w:tcPr>
          <w:p w14:paraId="0D6647F8" w14:textId="17829031" w:rsidR="00475A2F" w:rsidRPr="00614786" w:rsidRDefault="00475A2F" w:rsidP="00C63819">
            <w:pPr>
              <w:contextualSpacing/>
              <w:jc w:val="center"/>
            </w:pPr>
            <w:r w:rsidRPr="00614786">
              <w:t xml:space="preserve">4 квартал </w:t>
            </w:r>
          </w:p>
          <w:p w14:paraId="27E3B05D" w14:textId="77777777" w:rsidR="00475A2F" w:rsidRPr="00614786" w:rsidRDefault="00475A2F" w:rsidP="00C63819">
            <w:pPr>
              <w:contextualSpacing/>
              <w:jc w:val="center"/>
            </w:pPr>
            <w:r w:rsidRPr="00614786">
              <w:t>2019 года</w:t>
            </w:r>
          </w:p>
          <w:p w14:paraId="64F1AD42" w14:textId="77777777" w:rsidR="00475A2F" w:rsidRPr="00614786" w:rsidRDefault="00475A2F" w:rsidP="00C63819">
            <w:pPr>
              <w:contextualSpacing/>
              <w:jc w:val="center"/>
            </w:pPr>
            <w:r w:rsidRPr="00614786">
              <w:t>В абсолютных цифрах и</w:t>
            </w:r>
          </w:p>
          <w:p w14:paraId="2690B623" w14:textId="77777777" w:rsidR="00475A2F" w:rsidRPr="00614786" w:rsidRDefault="00475A2F" w:rsidP="00C63819">
            <w:pPr>
              <w:contextualSpacing/>
              <w:jc w:val="center"/>
            </w:pPr>
            <w:r w:rsidRPr="00614786">
              <w:t xml:space="preserve">процентах </w:t>
            </w:r>
          </w:p>
        </w:tc>
      </w:tr>
      <w:tr w:rsidR="00475A2F" w:rsidRPr="0068452F" w14:paraId="6208DE20" w14:textId="77777777" w:rsidTr="00920587">
        <w:tc>
          <w:tcPr>
            <w:tcW w:w="3361" w:type="dxa"/>
          </w:tcPr>
          <w:p w14:paraId="48F25338" w14:textId="68471A3A" w:rsidR="00475A2F" w:rsidRPr="00614786" w:rsidRDefault="00475A2F" w:rsidP="003A359A">
            <w:pPr>
              <w:contextualSpacing/>
              <w:jc w:val="both"/>
            </w:pPr>
            <w:r w:rsidRPr="00614786">
              <w:t>-государство, общество, политика</w:t>
            </w:r>
          </w:p>
        </w:tc>
        <w:tc>
          <w:tcPr>
            <w:tcW w:w="1971" w:type="dxa"/>
            <w:vAlign w:val="center"/>
          </w:tcPr>
          <w:p w14:paraId="5CB14720" w14:textId="6B4D54FD" w:rsidR="00475A2F" w:rsidRPr="00614786" w:rsidRDefault="00B03F9C" w:rsidP="003A359A">
            <w:pPr>
              <w:contextualSpacing/>
              <w:jc w:val="center"/>
            </w:pPr>
            <w:r>
              <w:t>719</w:t>
            </w:r>
            <w:r w:rsidR="00920587">
              <w:t xml:space="preserve"> (14 %)</w:t>
            </w:r>
          </w:p>
        </w:tc>
        <w:tc>
          <w:tcPr>
            <w:tcW w:w="2075" w:type="dxa"/>
            <w:vAlign w:val="center"/>
          </w:tcPr>
          <w:p w14:paraId="136F6569" w14:textId="2544D522" w:rsidR="00475A2F" w:rsidRPr="00614786" w:rsidRDefault="00475A2F" w:rsidP="003A359A">
            <w:pPr>
              <w:contextualSpacing/>
              <w:jc w:val="center"/>
            </w:pPr>
            <w:r w:rsidRPr="00614786">
              <w:t xml:space="preserve">  568 (10 %)</w:t>
            </w:r>
          </w:p>
        </w:tc>
        <w:tc>
          <w:tcPr>
            <w:tcW w:w="1943" w:type="dxa"/>
            <w:vAlign w:val="center"/>
          </w:tcPr>
          <w:p w14:paraId="33922D5C" w14:textId="43F1EF32" w:rsidR="00475A2F" w:rsidRPr="00614786" w:rsidRDefault="00475A2F" w:rsidP="003A359A">
            <w:pPr>
              <w:contextualSpacing/>
              <w:jc w:val="center"/>
            </w:pPr>
            <w:r w:rsidRPr="00614786">
              <w:t>757 (16 %)</w:t>
            </w:r>
          </w:p>
        </w:tc>
      </w:tr>
      <w:tr w:rsidR="00475A2F" w:rsidRPr="0068452F" w14:paraId="4BE6C060" w14:textId="77777777" w:rsidTr="00920587">
        <w:tc>
          <w:tcPr>
            <w:tcW w:w="3361" w:type="dxa"/>
          </w:tcPr>
          <w:p w14:paraId="093E592E" w14:textId="77777777" w:rsidR="00475A2F" w:rsidRPr="00614786" w:rsidRDefault="00475A2F" w:rsidP="003A359A">
            <w:pPr>
              <w:contextualSpacing/>
              <w:jc w:val="both"/>
            </w:pPr>
            <w:bookmarkStart w:id="1" w:name="_Hlk45284236"/>
            <w:r w:rsidRPr="00614786">
              <w:t xml:space="preserve">- </w:t>
            </w:r>
            <w:bookmarkStart w:id="2" w:name="_Hlk45284067"/>
            <w:r w:rsidRPr="00614786">
              <w:t>социальная сфера</w:t>
            </w:r>
            <w:bookmarkEnd w:id="2"/>
          </w:p>
        </w:tc>
        <w:tc>
          <w:tcPr>
            <w:tcW w:w="1971" w:type="dxa"/>
            <w:vAlign w:val="center"/>
          </w:tcPr>
          <w:p w14:paraId="33C072F3" w14:textId="1E814F15" w:rsidR="00475A2F" w:rsidRPr="00614786" w:rsidRDefault="00B03F9C" w:rsidP="003A359A">
            <w:pPr>
              <w:contextualSpacing/>
              <w:jc w:val="center"/>
            </w:pPr>
            <w:r w:rsidRPr="001F47DF">
              <w:t>21</w:t>
            </w:r>
            <w:r w:rsidR="001F47DF" w:rsidRPr="001F47DF">
              <w:t>59</w:t>
            </w:r>
            <w:r w:rsidR="00C15CB3">
              <w:t xml:space="preserve"> (43 %)</w:t>
            </w:r>
          </w:p>
        </w:tc>
        <w:tc>
          <w:tcPr>
            <w:tcW w:w="2075" w:type="dxa"/>
            <w:vAlign w:val="center"/>
          </w:tcPr>
          <w:p w14:paraId="37EFEE3D" w14:textId="1802854C" w:rsidR="00475A2F" w:rsidRPr="00614786" w:rsidRDefault="00475A2F" w:rsidP="003A359A">
            <w:pPr>
              <w:contextualSpacing/>
              <w:jc w:val="center"/>
            </w:pPr>
            <w:r w:rsidRPr="00614786">
              <w:t>2588 (42 %)</w:t>
            </w:r>
          </w:p>
        </w:tc>
        <w:tc>
          <w:tcPr>
            <w:tcW w:w="1943" w:type="dxa"/>
            <w:vAlign w:val="center"/>
          </w:tcPr>
          <w:p w14:paraId="0A935A4D" w14:textId="3DD757D0" w:rsidR="00475A2F" w:rsidRPr="00614786" w:rsidRDefault="00475A2F" w:rsidP="003A359A">
            <w:pPr>
              <w:contextualSpacing/>
              <w:jc w:val="center"/>
            </w:pPr>
            <w:r w:rsidRPr="00614786">
              <w:t>1050 (22 %)</w:t>
            </w:r>
          </w:p>
        </w:tc>
      </w:tr>
      <w:bookmarkEnd w:id="1"/>
      <w:tr w:rsidR="00475A2F" w:rsidRPr="0068452F" w14:paraId="26D400C9" w14:textId="77777777" w:rsidTr="00920587">
        <w:tc>
          <w:tcPr>
            <w:tcW w:w="3361" w:type="dxa"/>
          </w:tcPr>
          <w:p w14:paraId="6E6F0A0C" w14:textId="77777777" w:rsidR="00475A2F" w:rsidRPr="00614786" w:rsidRDefault="00475A2F" w:rsidP="003A359A">
            <w:pPr>
              <w:contextualSpacing/>
              <w:jc w:val="both"/>
            </w:pPr>
            <w:r w:rsidRPr="00614786">
              <w:t>- экономика</w:t>
            </w:r>
          </w:p>
        </w:tc>
        <w:tc>
          <w:tcPr>
            <w:tcW w:w="1971" w:type="dxa"/>
            <w:vAlign w:val="center"/>
          </w:tcPr>
          <w:p w14:paraId="110A7E4C" w14:textId="7BC8324F" w:rsidR="00475A2F" w:rsidRPr="00614786" w:rsidRDefault="00B03F9C" w:rsidP="003A359A">
            <w:pPr>
              <w:contextualSpacing/>
              <w:jc w:val="center"/>
            </w:pPr>
            <w:r>
              <w:t>889</w:t>
            </w:r>
            <w:r w:rsidR="00C15CB3">
              <w:t xml:space="preserve"> (18 %)</w:t>
            </w:r>
          </w:p>
        </w:tc>
        <w:tc>
          <w:tcPr>
            <w:tcW w:w="2075" w:type="dxa"/>
            <w:vAlign w:val="center"/>
          </w:tcPr>
          <w:p w14:paraId="34E17322" w14:textId="7906B2E9" w:rsidR="00475A2F" w:rsidRPr="00614786" w:rsidRDefault="00475A2F" w:rsidP="003A359A">
            <w:pPr>
              <w:contextualSpacing/>
              <w:jc w:val="center"/>
            </w:pPr>
            <w:r w:rsidRPr="00614786">
              <w:t>1047 (17 %)</w:t>
            </w:r>
          </w:p>
        </w:tc>
        <w:tc>
          <w:tcPr>
            <w:tcW w:w="1943" w:type="dxa"/>
            <w:vAlign w:val="center"/>
          </w:tcPr>
          <w:p w14:paraId="480AB418" w14:textId="35F56A4A" w:rsidR="00475A2F" w:rsidRPr="00614786" w:rsidRDefault="00475A2F" w:rsidP="003A359A">
            <w:pPr>
              <w:contextualSpacing/>
              <w:jc w:val="center"/>
            </w:pPr>
            <w:r w:rsidRPr="00614786">
              <w:t>1211 (26 %)</w:t>
            </w:r>
          </w:p>
        </w:tc>
      </w:tr>
      <w:tr w:rsidR="00475A2F" w:rsidRPr="0068452F" w14:paraId="134D8EA8" w14:textId="77777777" w:rsidTr="00920587">
        <w:tc>
          <w:tcPr>
            <w:tcW w:w="3361" w:type="dxa"/>
          </w:tcPr>
          <w:p w14:paraId="2E2ED3C5" w14:textId="77777777" w:rsidR="00475A2F" w:rsidRPr="00614786" w:rsidRDefault="00475A2F" w:rsidP="003A359A">
            <w:pPr>
              <w:contextualSpacing/>
              <w:jc w:val="both"/>
            </w:pPr>
            <w:r w:rsidRPr="00614786">
              <w:t>- оборона, безопасность, законность</w:t>
            </w:r>
          </w:p>
        </w:tc>
        <w:tc>
          <w:tcPr>
            <w:tcW w:w="1971" w:type="dxa"/>
            <w:vAlign w:val="center"/>
          </w:tcPr>
          <w:p w14:paraId="2929DEE8" w14:textId="50C662BF" w:rsidR="00475A2F" w:rsidRPr="00614786" w:rsidRDefault="00B03F9C" w:rsidP="003A359A">
            <w:pPr>
              <w:contextualSpacing/>
              <w:jc w:val="center"/>
            </w:pPr>
            <w:r>
              <w:t>148</w:t>
            </w:r>
            <w:r w:rsidR="00C15CB3">
              <w:t xml:space="preserve"> (3 %)</w:t>
            </w:r>
          </w:p>
        </w:tc>
        <w:tc>
          <w:tcPr>
            <w:tcW w:w="2075" w:type="dxa"/>
            <w:vAlign w:val="center"/>
          </w:tcPr>
          <w:p w14:paraId="557F019C" w14:textId="5A9BE194" w:rsidR="00475A2F" w:rsidRPr="00614786" w:rsidRDefault="00475A2F" w:rsidP="003A359A">
            <w:pPr>
              <w:contextualSpacing/>
              <w:jc w:val="center"/>
            </w:pPr>
            <w:r w:rsidRPr="00614786">
              <w:t>247 (4 %)</w:t>
            </w:r>
          </w:p>
        </w:tc>
        <w:tc>
          <w:tcPr>
            <w:tcW w:w="1943" w:type="dxa"/>
            <w:vAlign w:val="center"/>
          </w:tcPr>
          <w:p w14:paraId="046D9DBC" w14:textId="182DEF42" w:rsidR="00475A2F" w:rsidRPr="00614786" w:rsidRDefault="00475A2F" w:rsidP="003A359A">
            <w:pPr>
              <w:contextualSpacing/>
              <w:jc w:val="center"/>
            </w:pPr>
            <w:r w:rsidRPr="00614786">
              <w:t>262 (6 %)</w:t>
            </w:r>
          </w:p>
        </w:tc>
      </w:tr>
      <w:tr w:rsidR="00475A2F" w:rsidRPr="0068452F" w14:paraId="1B46F8A5" w14:textId="77777777" w:rsidTr="00920587">
        <w:tc>
          <w:tcPr>
            <w:tcW w:w="3361" w:type="dxa"/>
          </w:tcPr>
          <w:p w14:paraId="216689FE" w14:textId="77777777" w:rsidR="00475A2F" w:rsidRPr="00614786" w:rsidRDefault="00475A2F" w:rsidP="003A359A">
            <w:pPr>
              <w:contextualSpacing/>
              <w:jc w:val="both"/>
            </w:pPr>
            <w:r w:rsidRPr="00614786">
              <w:t>- ЖКХ</w:t>
            </w:r>
          </w:p>
        </w:tc>
        <w:tc>
          <w:tcPr>
            <w:tcW w:w="1971" w:type="dxa"/>
            <w:vAlign w:val="center"/>
          </w:tcPr>
          <w:p w14:paraId="66F68932" w14:textId="55FE0AC3" w:rsidR="00475A2F" w:rsidRPr="00614786" w:rsidRDefault="00B03F9C" w:rsidP="003A359A">
            <w:pPr>
              <w:contextualSpacing/>
              <w:jc w:val="center"/>
            </w:pPr>
            <w:r>
              <w:t>1104</w:t>
            </w:r>
            <w:r w:rsidR="00C15CB3">
              <w:t xml:space="preserve"> (22 %)</w:t>
            </w:r>
          </w:p>
        </w:tc>
        <w:tc>
          <w:tcPr>
            <w:tcW w:w="2075" w:type="dxa"/>
            <w:vAlign w:val="center"/>
          </w:tcPr>
          <w:p w14:paraId="75C88945" w14:textId="46593296" w:rsidR="00475A2F" w:rsidRPr="00614786" w:rsidRDefault="00475A2F" w:rsidP="003A359A">
            <w:pPr>
              <w:contextualSpacing/>
              <w:jc w:val="center"/>
            </w:pPr>
            <w:r w:rsidRPr="00614786">
              <w:t>1651 (27 %)</w:t>
            </w:r>
          </w:p>
        </w:tc>
        <w:tc>
          <w:tcPr>
            <w:tcW w:w="1943" w:type="dxa"/>
            <w:vAlign w:val="center"/>
          </w:tcPr>
          <w:p w14:paraId="29471E85" w14:textId="54033A5F" w:rsidR="00475A2F" w:rsidRPr="00614786" w:rsidRDefault="00475A2F" w:rsidP="003A359A">
            <w:pPr>
              <w:contextualSpacing/>
              <w:jc w:val="center"/>
            </w:pPr>
            <w:r w:rsidRPr="00614786">
              <w:t>1425 (30 %)</w:t>
            </w:r>
          </w:p>
        </w:tc>
      </w:tr>
    </w:tbl>
    <w:p w14:paraId="0CBD80ED" w14:textId="77777777" w:rsidR="00C867E6" w:rsidRDefault="000E241B" w:rsidP="00C867E6">
      <w:pPr>
        <w:jc w:val="both"/>
        <w:rPr>
          <w:color w:val="000000" w:themeColor="text1"/>
        </w:rPr>
      </w:pPr>
      <w:r w:rsidRPr="000E241B">
        <w:rPr>
          <w:rFonts w:eastAsiaTheme="minorHAnsi"/>
          <w:color w:val="FF0000"/>
          <w:sz w:val="28"/>
          <w:szCs w:val="28"/>
          <w:lang w:eastAsia="en-US"/>
        </w:rPr>
        <w:t xml:space="preserve"> </w:t>
      </w:r>
      <w:r>
        <w:rPr>
          <w:rFonts w:eastAsiaTheme="minorHAnsi"/>
          <w:color w:val="FF0000"/>
          <w:sz w:val="28"/>
          <w:szCs w:val="28"/>
          <w:lang w:eastAsia="en-US"/>
        </w:rPr>
        <w:t xml:space="preserve">     </w:t>
      </w:r>
      <w:r w:rsidR="00C867E6" w:rsidRPr="00045252">
        <w:rPr>
          <w:color w:val="000000" w:themeColor="text1"/>
        </w:rPr>
        <w:t>(в скобках указана доля от общего количества обращений</w:t>
      </w:r>
      <w:r w:rsidR="00C867E6">
        <w:rPr>
          <w:color w:val="000000" w:themeColor="text1"/>
        </w:rPr>
        <w:t xml:space="preserve"> за отчетный период</w:t>
      </w:r>
      <w:r w:rsidR="00C867E6" w:rsidRPr="00045252">
        <w:rPr>
          <w:color w:val="000000" w:themeColor="text1"/>
        </w:rPr>
        <w:t>)</w:t>
      </w:r>
    </w:p>
    <w:p w14:paraId="5D07B34D" w14:textId="77777777" w:rsidR="00090A2A" w:rsidRPr="00045252" w:rsidRDefault="00090A2A" w:rsidP="00C867E6">
      <w:pPr>
        <w:jc w:val="both"/>
        <w:rPr>
          <w:color w:val="000000" w:themeColor="text1"/>
        </w:rPr>
      </w:pPr>
    </w:p>
    <w:p w14:paraId="0B767B73" w14:textId="673C7DE9" w:rsidR="0058084D" w:rsidRDefault="0058084D" w:rsidP="000E241B">
      <w:pPr>
        <w:pStyle w:val="ad"/>
        <w:rPr>
          <w:rFonts w:ascii="Times New Roman" w:eastAsiaTheme="minorHAnsi" w:hAnsi="Times New Roman"/>
          <w:noProof/>
          <w:color w:val="FF0000"/>
          <w:sz w:val="28"/>
          <w:szCs w:val="28"/>
        </w:rPr>
      </w:pPr>
    </w:p>
    <w:p w14:paraId="5C2D3505" w14:textId="77777777" w:rsidR="006E5DCB" w:rsidRDefault="006E5DCB" w:rsidP="000E241B">
      <w:pPr>
        <w:pStyle w:val="ad"/>
        <w:rPr>
          <w:rFonts w:ascii="Times New Roman" w:eastAsiaTheme="minorHAnsi" w:hAnsi="Times New Roman"/>
          <w:color w:val="FF0000"/>
          <w:sz w:val="28"/>
          <w:szCs w:val="28"/>
          <w:lang w:eastAsia="en-US"/>
        </w:rPr>
      </w:pPr>
    </w:p>
    <w:p w14:paraId="3F8F56A7" w14:textId="10EB5DAF" w:rsidR="006E5DCB" w:rsidRDefault="00856F52" w:rsidP="00167783">
      <w:pPr>
        <w:pStyle w:val="ad"/>
        <w:jc w:val="left"/>
        <w:rPr>
          <w:rFonts w:ascii="Times New Roman" w:hAnsi="Times New Roman"/>
          <w:sz w:val="28"/>
          <w:szCs w:val="28"/>
          <w:highlight w:val="yellow"/>
        </w:rPr>
      </w:pPr>
      <w:r>
        <w:rPr>
          <w:noProof/>
        </w:rPr>
        <w:lastRenderedPageBreak/>
        <w:drawing>
          <wp:inline distT="0" distB="0" distL="0" distR="0" wp14:anchorId="3075CB8E" wp14:editId="728708F3">
            <wp:extent cx="5955527" cy="4770755"/>
            <wp:effectExtent l="0" t="0" r="7620" b="0"/>
            <wp:docPr id="4" name="Диаграмма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6AA286" w14:textId="255138DB" w:rsidR="003C0FB5" w:rsidRPr="00C15CB3" w:rsidRDefault="003C0FB5" w:rsidP="0038213D">
      <w:pPr>
        <w:pStyle w:val="ad"/>
        <w:spacing w:line="360" w:lineRule="auto"/>
        <w:ind w:firstLine="709"/>
        <w:rPr>
          <w:rFonts w:ascii="Times New Roman" w:hAnsi="Times New Roman"/>
          <w:sz w:val="28"/>
          <w:szCs w:val="28"/>
        </w:rPr>
      </w:pPr>
      <w:r w:rsidRPr="00C15CB3">
        <w:rPr>
          <w:rFonts w:ascii="Times New Roman" w:hAnsi="Times New Roman"/>
          <w:sz w:val="28"/>
          <w:szCs w:val="28"/>
        </w:rPr>
        <w:t xml:space="preserve">В целом, по сравнению с </w:t>
      </w:r>
      <w:r w:rsidR="00E95E51" w:rsidRPr="00C15CB3">
        <w:rPr>
          <w:rFonts w:ascii="Times New Roman" w:hAnsi="Times New Roman"/>
          <w:sz w:val="28"/>
          <w:szCs w:val="28"/>
        </w:rPr>
        <w:t>4</w:t>
      </w:r>
      <w:r w:rsidRPr="00C15CB3">
        <w:rPr>
          <w:rFonts w:ascii="Times New Roman" w:hAnsi="Times New Roman"/>
          <w:sz w:val="28"/>
          <w:szCs w:val="28"/>
        </w:rPr>
        <w:t xml:space="preserve"> кварталом 20</w:t>
      </w:r>
      <w:r w:rsidR="001F47DF" w:rsidRPr="00C15CB3">
        <w:rPr>
          <w:rFonts w:ascii="Times New Roman" w:hAnsi="Times New Roman"/>
          <w:sz w:val="28"/>
          <w:szCs w:val="28"/>
        </w:rPr>
        <w:t>20</w:t>
      </w:r>
      <w:r w:rsidRPr="00C15CB3">
        <w:rPr>
          <w:rFonts w:ascii="Times New Roman" w:hAnsi="Times New Roman"/>
          <w:sz w:val="28"/>
          <w:szCs w:val="28"/>
        </w:rPr>
        <w:t xml:space="preserve"> года</w:t>
      </w:r>
      <w:r w:rsidR="00023B74" w:rsidRPr="00C15CB3">
        <w:rPr>
          <w:rFonts w:ascii="Times New Roman" w:hAnsi="Times New Roman"/>
          <w:sz w:val="28"/>
          <w:szCs w:val="28"/>
        </w:rPr>
        <w:t>,</w:t>
      </w:r>
      <w:r w:rsidRPr="00C15CB3">
        <w:rPr>
          <w:rFonts w:ascii="Times New Roman" w:hAnsi="Times New Roman"/>
          <w:sz w:val="28"/>
          <w:szCs w:val="28"/>
        </w:rPr>
        <w:t xml:space="preserve"> отмечается рост </w:t>
      </w:r>
      <w:bookmarkStart w:id="3" w:name="_Hlk45284175"/>
      <w:r w:rsidRPr="00C15CB3">
        <w:rPr>
          <w:rFonts w:ascii="Times New Roman" w:hAnsi="Times New Roman"/>
          <w:sz w:val="28"/>
          <w:szCs w:val="28"/>
        </w:rPr>
        <w:t>количества обращений</w:t>
      </w:r>
      <w:bookmarkEnd w:id="3"/>
      <w:r w:rsidRPr="00C15CB3">
        <w:rPr>
          <w:rFonts w:ascii="Times New Roman" w:hAnsi="Times New Roman"/>
          <w:sz w:val="28"/>
          <w:szCs w:val="28"/>
        </w:rPr>
        <w:t xml:space="preserve"> </w:t>
      </w:r>
      <w:r w:rsidR="00C15CB3" w:rsidRPr="00C15CB3">
        <w:rPr>
          <w:rFonts w:ascii="Times New Roman" w:hAnsi="Times New Roman"/>
          <w:sz w:val="28"/>
          <w:szCs w:val="28"/>
        </w:rPr>
        <w:t>по тематике государство, общество, политика и снижение</w:t>
      </w:r>
      <w:r w:rsidR="00F57E86" w:rsidRPr="00C15CB3">
        <w:rPr>
          <w:rFonts w:ascii="Times New Roman" w:hAnsi="Times New Roman"/>
          <w:sz w:val="28"/>
          <w:szCs w:val="28"/>
        </w:rPr>
        <w:t xml:space="preserve"> количества обращений по тематик</w:t>
      </w:r>
      <w:r w:rsidR="000E5E43" w:rsidRPr="00C15CB3">
        <w:rPr>
          <w:rFonts w:ascii="Times New Roman" w:hAnsi="Times New Roman"/>
          <w:sz w:val="28"/>
          <w:szCs w:val="28"/>
        </w:rPr>
        <w:t>ам</w:t>
      </w:r>
      <w:r w:rsidR="00502F3A" w:rsidRPr="00C15CB3">
        <w:rPr>
          <w:rFonts w:ascii="Times New Roman" w:hAnsi="Times New Roman"/>
          <w:sz w:val="28"/>
          <w:szCs w:val="28"/>
        </w:rPr>
        <w:t>:</w:t>
      </w:r>
      <w:r w:rsidR="00C15CB3" w:rsidRPr="00C15CB3">
        <w:rPr>
          <w:rFonts w:ascii="Times New Roman" w:hAnsi="Times New Roman"/>
          <w:sz w:val="28"/>
          <w:szCs w:val="28"/>
        </w:rPr>
        <w:t xml:space="preserve"> социальная сфера</w:t>
      </w:r>
      <w:r w:rsidR="00B56207">
        <w:rPr>
          <w:rFonts w:ascii="Times New Roman" w:hAnsi="Times New Roman"/>
          <w:sz w:val="28"/>
          <w:szCs w:val="28"/>
        </w:rPr>
        <w:t>, экономика,</w:t>
      </w:r>
      <w:r w:rsidR="00C15CB3" w:rsidRPr="00C15CB3">
        <w:rPr>
          <w:rFonts w:ascii="Times New Roman" w:hAnsi="Times New Roman"/>
          <w:sz w:val="28"/>
          <w:szCs w:val="28"/>
        </w:rPr>
        <w:t xml:space="preserve"> ЖКХ</w:t>
      </w:r>
      <w:r w:rsidR="00B56207">
        <w:rPr>
          <w:rFonts w:ascii="Times New Roman" w:hAnsi="Times New Roman"/>
          <w:sz w:val="28"/>
          <w:szCs w:val="28"/>
        </w:rPr>
        <w:t xml:space="preserve"> </w:t>
      </w:r>
      <w:r w:rsidR="00B56207" w:rsidRPr="00B56207">
        <w:rPr>
          <w:rFonts w:ascii="Times New Roman" w:hAnsi="Times New Roman"/>
          <w:sz w:val="28"/>
          <w:szCs w:val="28"/>
        </w:rPr>
        <w:t>и оборона, безопасность, законность.</w:t>
      </w:r>
      <w:r w:rsidRPr="00C15CB3">
        <w:rPr>
          <w:rFonts w:ascii="Times New Roman" w:hAnsi="Times New Roman"/>
          <w:sz w:val="28"/>
          <w:szCs w:val="28"/>
        </w:rPr>
        <w:t xml:space="preserve"> </w:t>
      </w:r>
    </w:p>
    <w:p w14:paraId="388D5EAD" w14:textId="63C35EC8" w:rsidR="003C0FB5" w:rsidRPr="006E5DCB" w:rsidRDefault="0021602E" w:rsidP="00AF4C72">
      <w:pPr>
        <w:pStyle w:val="ad"/>
        <w:tabs>
          <w:tab w:val="left" w:pos="720"/>
        </w:tabs>
        <w:spacing w:line="360" w:lineRule="auto"/>
        <w:ind w:firstLine="709"/>
        <w:rPr>
          <w:rFonts w:ascii="Times New Roman" w:hAnsi="Times New Roman"/>
          <w:sz w:val="28"/>
          <w:szCs w:val="28"/>
        </w:rPr>
      </w:pPr>
      <w:r w:rsidRPr="006E5DCB">
        <w:rPr>
          <w:rFonts w:ascii="Times New Roman" w:hAnsi="Times New Roman"/>
          <w:sz w:val="28"/>
          <w:szCs w:val="28"/>
        </w:rPr>
        <w:t>Н</w:t>
      </w:r>
      <w:r w:rsidR="003C0FB5" w:rsidRPr="006E5DCB">
        <w:rPr>
          <w:rFonts w:ascii="Times New Roman" w:hAnsi="Times New Roman"/>
          <w:sz w:val="28"/>
          <w:szCs w:val="28"/>
        </w:rPr>
        <w:t>аибольш</w:t>
      </w:r>
      <w:r w:rsidR="004D2815" w:rsidRPr="006E5DCB">
        <w:rPr>
          <w:rFonts w:ascii="Times New Roman" w:hAnsi="Times New Roman"/>
          <w:sz w:val="28"/>
          <w:szCs w:val="28"/>
        </w:rPr>
        <w:t>ая</w:t>
      </w:r>
      <w:r w:rsidR="003C0FB5" w:rsidRPr="006E5DCB">
        <w:rPr>
          <w:rFonts w:ascii="Times New Roman" w:hAnsi="Times New Roman"/>
          <w:sz w:val="28"/>
          <w:szCs w:val="28"/>
        </w:rPr>
        <w:t xml:space="preserve"> </w:t>
      </w:r>
      <w:r w:rsidR="004D2815" w:rsidRPr="006E5DCB">
        <w:rPr>
          <w:rFonts w:ascii="Times New Roman" w:hAnsi="Times New Roman"/>
          <w:sz w:val="28"/>
          <w:szCs w:val="28"/>
        </w:rPr>
        <w:t>доля</w:t>
      </w:r>
      <w:r w:rsidR="003C0FB5" w:rsidRPr="006E5DCB">
        <w:rPr>
          <w:rFonts w:ascii="Times New Roman" w:hAnsi="Times New Roman"/>
          <w:sz w:val="28"/>
          <w:szCs w:val="28"/>
        </w:rPr>
        <w:t xml:space="preserve"> обращений, в правительство Воронежской области поступил</w:t>
      </w:r>
      <w:r w:rsidR="004D2815" w:rsidRPr="006E5DCB">
        <w:rPr>
          <w:rFonts w:ascii="Times New Roman" w:hAnsi="Times New Roman"/>
          <w:sz w:val="28"/>
          <w:szCs w:val="28"/>
        </w:rPr>
        <w:t>а</w:t>
      </w:r>
      <w:r w:rsidR="003C0FB5" w:rsidRPr="006E5DCB">
        <w:rPr>
          <w:rFonts w:ascii="Times New Roman" w:hAnsi="Times New Roman"/>
          <w:sz w:val="28"/>
          <w:szCs w:val="28"/>
        </w:rPr>
        <w:t xml:space="preserve"> от жителей городского округа город </w:t>
      </w:r>
      <w:r w:rsidR="003C0FB5" w:rsidRPr="00740B0C">
        <w:rPr>
          <w:rFonts w:ascii="Times New Roman" w:hAnsi="Times New Roman"/>
          <w:sz w:val="28"/>
          <w:szCs w:val="28"/>
        </w:rPr>
        <w:t xml:space="preserve">Воронеж - </w:t>
      </w:r>
      <w:r w:rsidR="004D2815" w:rsidRPr="00740B0C">
        <w:rPr>
          <w:rFonts w:ascii="Times New Roman" w:hAnsi="Times New Roman"/>
          <w:sz w:val="28"/>
          <w:szCs w:val="28"/>
        </w:rPr>
        <w:t>2</w:t>
      </w:r>
      <w:r w:rsidR="00740B0C" w:rsidRPr="00740B0C">
        <w:rPr>
          <w:rFonts w:ascii="Times New Roman" w:hAnsi="Times New Roman"/>
          <w:sz w:val="28"/>
          <w:szCs w:val="28"/>
        </w:rPr>
        <w:t>2</w:t>
      </w:r>
      <w:r w:rsidR="004D2815" w:rsidRPr="00740B0C">
        <w:rPr>
          <w:rFonts w:ascii="Times New Roman" w:hAnsi="Times New Roman"/>
          <w:sz w:val="28"/>
          <w:szCs w:val="28"/>
        </w:rPr>
        <w:t xml:space="preserve"> %</w:t>
      </w:r>
      <w:r w:rsidR="004D2815" w:rsidRPr="006E5DCB">
        <w:rPr>
          <w:rFonts w:ascii="Times New Roman" w:hAnsi="Times New Roman"/>
          <w:sz w:val="28"/>
          <w:szCs w:val="28"/>
        </w:rPr>
        <w:t xml:space="preserve"> (</w:t>
      </w:r>
      <w:r w:rsidR="00D36DB7" w:rsidRPr="006E5DCB">
        <w:rPr>
          <w:rFonts w:ascii="Times New Roman" w:hAnsi="Times New Roman"/>
          <w:sz w:val="28"/>
          <w:szCs w:val="28"/>
        </w:rPr>
        <w:t>1</w:t>
      </w:r>
      <w:r w:rsidR="00B03F9C">
        <w:rPr>
          <w:rFonts w:ascii="Times New Roman" w:hAnsi="Times New Roman"/>
          <w:sz w:val="28"/>
          <w:szCs w:val="28"/>
        </w:rPr>
        <w:t>060</w:t>
      </w:r>
      <w:r w:rsidR="003C0FB5" w:rsidRPr="006E5DCB">
        <w:rPr>
          <w:rFonts w:ascii="Times New Roman" w:hAnsi="Times New Roman"/>
          <w:sz w:val="28"/>
          <w:szCs w:val="28"/>
        </w:rPr>
        <w:t xml:space="preserve"> обращени</w:t>
      </w:r>
      <w:r w:rsidR="006712C0">
        <w:rPr>
          <w:rFonts w:ascii="Times New Roman" w:hAnsi="Times New Roman"/>
          <w:sz w:val="28"/>
          <w:szCs w:val="28"/>
        </w:rPr>
        <w:t>й</w:t>
      </w:r>
      <w:r w:rsidR="004D2815" w:rsidRPr="006E5DCB">
        <w:rPr>
          <w:rFonts w:ascii="Times New Roman" w:hAnsi="Times New Roman"/>
          <w:sz w:val="28"/>
          <w:szCs w:val="28"/>
        </w:rPr>
        <w:t>),</w:t>
      </w:r>
      <w:r w:rsidR="003C0FB5" w:rsidRPr="006E5DCB">
        <w:rPr>
          <w:rFonts w:ascii="Times New Roman" w:hAnsi="Times New Roman"/>
          <w:sz w:val="28"/>
          <w:szCs w:val="28"/>
        </w:rPr>
        <w:t xml:space="preserve"> а также </w:t>
      </w:r>
      <w:proofErr w:type="spellStart"/>
      <w:r w:rsidR="00BE507F">
        <w:rPr>
          <w:rFonts w:ascii="Times New Roman" w:hAnsi="Times New Roman"/>
          <w:sz w:val="28"/>
          <w:szCs w:val="28"/>
        </w:rPr>
        <w:t>Лискинского</w:t>
      </w:r>
      <w:proofErr w:type="spellEnd"/>
      <w:r w:rsidRPr="006E5DCB">
        <w:rPr>
          <w:rFonts w:ascii="Times New Roman" w:hAnsi="Times New Roman"/>
          <w:sz w:val="28"/>
          <w:szCs w:val="28"/>
        </w:rPr>
        <w:t xml:space="preserve"> муниципального района - </w:t>
      </w:r>
      <w:r w:rsidR="00740B0C" w:rsidRPr="00740B0C">
        <w:rPr>
          <w:rFonts w:ascii="Times New Roman" w:hAnsi="Times New Roman"/>
          <w:sz w:val="28"/>
          <w:szCs w:val="28"/>
        </w:rPr>
        <w:t>1</w:t>
      </w:r>
      <w:r w:rsidR="004D2815" w:rsidRPr="00740B0C">
        <w:rPr>
          <w:rFonts w:ascii="Times New Roman" w:hAnsi="Times New Roman"/>
          <w:sz w:val="28"/>
          <w:szCs w:val="28"/>
        </w:rPr>
        <w:t>,</w:t>
      </w:r>
      <w:r w:rsidR="00740B0C" w:rsidRPr="00740B0C">
        <w:rPr>
          <w:rFonts w:ascii="Times New Roman" w:hAnsi="Times New Roman"/>
          <w:sz w:val="28"/>
          <w:szCs w:val="28"/>
        </w:rPr>
        <w:t>9</w:t>
      </w:r>
      <w:r w:rsidR="0038213D" w:rsidRPr="00740B0C">
        <w:rPr>
          <w:rFonts w:ascii="Times New Roman" w:hAnsi="Times New Roman"/>
          <w:sz w:val="28"/>
          <w:szCs w:val="28"/>
        </w:rPr>
        <w:t> </w:t>
      </w:r>
      <w:r w:rsidR="004D2815" w:rsidRPr="00740B0C">
        <w:rPr>
          <w:rFonts w:ascii="Times New Roman" w:hAnsi="Times New Roman"/>
          <w:sz w:val="28"/>
          <w:szCs w:val="28"/>
        </w:rPr>
        <w:t>%</w:t>
      </w:r>
      <w:r w:rsidR="004D2815" w:rsidRPr="006E5DCB">
        <w:rPr>
          <w:rFonts w:ascii="Times New Roman" w:hAnsi="Times New Roman"/>
          <w:sz w:val="28"/>
          <w:szCs w:val="28"/>
        </w:rPr>
        <w:t xml:space="preserve"> (</w:t>
      </w:r>
      <w:r w:rsidR="00AF4C72">
        <w:rPr>
          <w:rFonts w:ascii="Times New Roman" w:hAnsi="Times New Roman"/>
          <w:sz w:val="28"/>
          <w:szCs w:val="28"/>
        </w:rPr>
        <w:t>95</w:t>
      </w:r>
      <w:r w:rsidR="00167783">
        <w:rPr>
          <w:rFonts w:ascii="Times New Roman" w:hAnsi="Times New Roman"/>
          <w:sz w:val="28"/>
          <w:szCs w:val="28"/>
        </w:rPr>
        <w:t xml:space="preserve"> </w:t>
      </w:r>
      <w:r w:rsidRPr="006E5DCB">
        <w:rPr>
          <w:rFonts w:ascii="Times New Roman" w:hAnsi="Times New Roman"/>
          <w:sz w:val="28"/>
          <w:szCs w:val="28"/>
        </w:rPr>
        <w:t>обращений</w:t>
      </w:r>
      <w:r w:rsidR="004D2815" w:rsidRPr="006E5DCB">
        <w:rPr>
          <w:rFonts w:ascii="Times New Roman" w:hAnsi="Times New Roman"/>
          <w:sz w:val="28"/>
          <w:szCs w:val="28"/>
        </w:rPr>
        <w:t>),</w:t>
      </w:r>
      <w:r w:rsidR="00AF4C72" w:rsidRPr="00AF4C72">
        <w:t xml:space="preserve"> </w:t>
      </w:r>
      <w:proofErr w:type="spellStart"/>
      <w:r w:rsidR="00AF4C72" w:rsidRPr="00AF4C72">
        <w:rPr>
          <w:rFonts w:ascii="Times New Roman" w:hAnsi="Times New Roman"/>
          <w:sz w:val="28"/>
          <w:szCs w:val="28"/>
        </w:rPr>
        <w:t>Новоусманского</w:t>
      </w:r>
      <w:proofErr w:type="spellEnd"/>
      <w:r w:rsidR="00AF4C72" w:rsidRPr="00AF4C72">
        <w:rPr>
          <w:rFonts w:ascii="Times New Roman" w:hAnsi="Times New Roman"/>
          <w:sz w:val="28"/>
          <w:szCs w:val="28"/>
        </w:rPr>
        <w:t xml:space="preserve"> муниципального района - 1,</w:t>
      </w:r>
      <w:r w:rsidR="008349A8">
        <w:rPr>
          <w:rFonts w:ascii="Times New Roman" w:hAnsi="Times New Roman"/>
          <w:sz w:val="28"/>
          <w:szCs w:val="28"/>
        </w:rPr>
        <w:t>7</w:t>
      </w:r>
      <w:r w:rsidR="00AF4C72" w:rsidRPr="00AF4C72">
        <w:rPr>
          <w:rFonts w:ascii="Times New Roman" w:hAnsi="Times New Roman"/>
          <w:sz w:val="28"/>
          <w:szCs w:val="28"/>
        </w:rPr>
        <w:t xml:space="preserve"> % (86 обращений)</w:t>
      </w:r>
      <w:r w:rsidR="00AF4C72">
        <w:rPr>
          <w:rFonts w:ascii="Times New Roman" w:hAnsi="Times New Roman"/>
          <w:sz w:val="28"/>
          <w:szCs w:val="28"/>
        </w:rPr>
        <w:t xml:space="preserve">, </w:t>
      </w:r>
      <w:r w:rsidR="00BE507F">
        <w:rPr>
          <w:rFonts w:ascii="Times New Roman" w:hAnsi="Times New Roman"/>
          <w:sz w:val="28"/>
          <w:szCs w:val="28"/>
        </w:rPr>
        <w:t>Семилукского</w:t>
      </w:r>
      <w:r w:rsidR="002A6C33" w:rsidRPr="006E5DCB">
        <w:rPr>
          <w:rFonts w:ascii="Times New Roman" w:hAnsi="Times New Roman"/>
          <w:sz w:val="28"/>
          <w:szCs w:val="28"/>
        </w:rPr>
        <w:t xml:space="preserve"> </w:t>
      </w:r>
      <w:r w:rsidR="003C0FB5" w:rsidRPr="006E5DCB">
        <w:rPr>
          <w:rFonts w:ascii="Times New Roman" w:hAnsi="Times New Roman"/>
          <w:sz w:val="28"/>
          <w:szCs w:val="28"/>
        </w:rPr>
        <w:t>муниципальн</w:t>
      </w:r>
      <w:r w:rsidRPr="006E5DCB">
        <w:rPr>
          <w:rFonts w:ascii="Times New Roman" w:hAnsi="Times New Roman"/>
          <w:sz w:val="28"/>
          <w:szCs w:val="28"/>
        </w:rPr>
        <w:t>ого</w:t>
      </w:r>
      <w:r w:rsidR="003C0FB5" w:rsidRPr="006E5DCB">
        <w:rPr>
          <w:rFonts w:ascii="Times New Roman" w:hAnsi="Times New Roman"/>
          <w:sz w:val="28"/>
          <w:szCs w:val="28"/>
        </w:rPr>
        <w:t xml:space="preserve"> район</w:t>
      </w:r>
      <w:r w:rsidRPr="006E5DCB">
        <w:rPr>
          <w:rFonts w:ascii="Times New Roman" w:hAnsi="Times New Roman"/>
          <w:sz w:val="28"/>
          <w:szCs w:val="28"/>
        </w:rPr>
        <w:t>а</w:t>
      </w:r>
      <w:r w:rsidR="00167783">
        <w:rPr>
          <w:rFonts w:ascii="Times New Roman" w:hAnsi="Times New Roman"/>
          <w:sz w:val="28"/>
          <w:szCs w:val="28"/>
        </w:rPr>
        <w:t xml:space="preserve"> </w:t>
      </w:r>
      <w:r w:rsidRPr="008349A8">
        <w:rPr>
          <w:rFonts w:ascii="Times New Roman" w:hAnsi="Times New Roman"/>
          <w:sz w:val="28"/>
          <w:szCs w:val="28"/>
        </w:rPr>
        <w:t xml:space="preserve">- </w:t>
      </w:r>
      <w:r w:rsidR="008349A8" w:rsidRPr="008349A8">
        <w:rPr>
          <w:rFonts w:ascii="Times New Roman" w:hAnsi="Times New Roman"/>
          <w:sz w:val="28"/>
          <w:szCs w:val="28"/>
        </w:rPr>
        <w:t>1</w:t>
      </w:r>
      <w:r w:rsidR="004D2815" w:rsidRPr="008349A8">
        <w:rPr>
          <w:rFonts w:ascii="Times New Roman" w:hAnsi="Times New Roman"/>
          <w:sz w:val="28"/>
          <w:szCs w:val="28"/>
        </w:rPr>
        <w:t>,</w:t>
      </w:r>
      <w:r w:rsidR="008349A8" w:rsidRPr="008349A8">
        <w:rPr>
          <w:rFonts w:ascii="Times New Roman" w:hAnsi="Times New Roman"/>
          <w:sz w:val="28"/>
          <w:szCs w:val="28"/>
        </w:rPr>
        <w:t>6</w:t>
      </w:r>
      <w:r w:rsidR="004D2815" w:rsidRPr="006E5DCB">
        <w:rPr>
          <w:rFonts w:ascii="Times New Roman" w:hAnsi="Times New Roman"/>
          <w:sz w:val="28"/>
          <w:szCs w:val="28"/>
        </w:rPr>
        <w:t xml:space="preserve"> %</w:t>
      </w:r>
      <w:r w:rsidR="00167783">
        <w:rPr>
          <w:rFonts w:ascii="Times New Roman" w:hAnsi="Times New Roman"/>
          <w:sz w:val="28"/>
          <w:szCs w:val="28"/>
        </w:rPr>
        <w:t xml:space="preserve"> </w:t>
      </w:r>
      <w:r w:rsidR="004D2815" w:rsidRPr="006E5DCB">
        <w:rPr>
          <w:rFonts w:ascii="Times New Roman" w:hAnsi="Times New Roman"/>
          <w:sz w:val="28"/>
          <w:szCs w:val="28"/>
        </w:rPr>
        <w:t>(</w:t>
      </w:r>
      <w:r w:rsidR="00AF4C72">
        <w:rPr>
          <w:rFonts w:ascii="Times New Roman" w:hAnsi="Times New Roman"/>
          <w:sz w:val="28"/>
          <w:szCs w:val="28"/>
        </w:rPr>
        <w:t>82</w:t>
      </w:r>
      <w:r w:rsidRPr="006E5DCB">
        <w:rPr>
          <w:rFonts w:ascii="Times New Roman" w:hAnsi="Times New Roman"/>
          <w:sz w:val="28"/>
          <w:szCs w:val="28"/>
        </w:rPr>
        <w:t xml:space="preserve"> обращени</w:t>
      </w:r>
      <w:r w:rsidR="00347F13">
        <w:rPr>
          <w:rFonts w:ascii="Times New Roman" w:hAnsi="Times New Roman"/>
          <w:sz w:val="28"/>
          <w:szCs w:val="28"/>
        </w:rPr>
        <w:t>е</w:t>
      </w:r>
      <w:r w:rsidR="004D2815" w:rsidRPr="006E5DCB">
        <w:rPr>
          <w:rFonts w:ascii="Times New Roman" w:hAnsi="Times New Roman"/>
          <w:sz w:val="28"/>
          <w:szCs w:val="28"/>
        </w:rPr>
        <w:t xml:space="preserve">). </w:t>
      </w:r>
      <w:r w:rsidRPr="006E5DCB">
        <w:rPr>
          <w:rFonts w:ascii="Times New Roman" w:hAnsi="Times New Roman"/>
          <w:sz w:val="28"/>
          <w:szCs w:val="28"/>
        </w:rPr>
        <w:t xml:space="preserve"> </w:t>
      </w:r>
      <w:r w:rsidR="003C0FB5" w:rsidRPr="006E5DCB">
        <w:rPr>
          <w:rFonts w:ascii="Times New Roman" w:hAnsi="Times New Roman"/>
          <w:sz w:val="28"/>
          <w:szCs w:val="28"/>
        </w:rPr>
        <w:t xml:space="preserve"> </w:t>
      </w:r>
    </w:p>
    <w:p w14:paraId="2275F66E" w14:textId="2D11792B" w:rsidR="003C0FB5" w:rsidRDefault="003C0FB5" w:rsidP="00167783">
      <w:pPr>
        <w:pStyle w:val="ad"/>
        <w:spacing w:line="360" w:lineRule="auto"/>
        <w:ind w:firstLine="709"/>
        <w:rPr>
          <w:rFonts w:ascii="Times New Roman" w:hAnsi="Times New Roman"/>
          <w:sz w:val="28"/>
          <w:szCs w:val="28"/>
        </w:rPr>
      </w:pPr>
      <w:r w:rsidRPr="006E5DCB">
        <w:rPr>
          <w:rFonts w:ascii="Times New Roman" w:hAnsi="Times New Roman"/>
          <w:sz w:val="28"/>
          <w:szCs w:val="28"/>
        </w:rPr>
        <w:t>Наименьшее количество обращений поступило от жителей</w:t>
      </w:r>
      <w:r w:rsidR="007C0A7D" w:rsidRPr="006E5DCB">
        <w:rPr>
          <w:rFonts w:ascii="Times New Roman" w:hAnsi="Times New Roman"/>
          <w:sz w:val="28"/>
          <w:szCs w:val="28"/>
        </w:rPr>
        <w:t xml:space="preserve"> </w:t>
      </w:r>
      <w:bookmarkStart w:id="4" w:name="_Hlk53489770"/>
      <w:r w:rsidR="008108D9">
        <w:rPr>
          <w:rFonts w:ascii="Times New Roman" w:hAnsi="Times New Roman"/>
          <w:sz w:val="28"/>
          <w:szCs w:val="28"/>
        </w:rPr>
        <w:t>Терновского</w:t>
      </w:r>
      <w:r w:rsidR="0021602E" w:rsidRPr="006E5DCB">
        <w:t xml:space="preserve"> </w:t>
      </w:r>
      <w:bookmarkStart w:id="5" w:name="_Hlk45637177"/>
      <w:r w:rsidR="0021602E" w:rsidRPr="006E5DCB">
        <w:rPr>
          <w:rFonts w:ascii="Times New Roman" w:hAnsi="Times New Roman"/>
          <w:sz w:val="28"/>
          <w:szCs w:val="28"/>
        </w:rPr>
        <w:t xml:space="preserve">муниципального района - </w:t>
      </w:r>
      <w:r w:rsidR="004D2815" w:rsidRPr="008349A8">
        <w:rPr>
          <w:rFonts w:ascii="Times New Roman" w:hAnsi="Times New Roman"/>
          <w:sz w:val="28"/>
          <w:szCs w:val="28"/>
        </w:rPr>
        <w:t>0,</w:t>
      </w:r>
      <w:r w:rsidR="008349A8" w:rsidRPr="008349A8">
        <w:rPr>
          <w:rFonts w:ascii="Times New Roman" w:hAnsi="Times New Roman"/>
          <w:sz w:val="28"/>
          <w:szCs w:val="28"/>
        </w:rPr>
        <w:t>24</w:t>
      </w:r>
      <w:r w:rsidR="004D2815" w:rsidRPr="008349A8">
        <w:rPr>
          <w:rFonts w:ascii="Times New Roman" w:hAnsi="Times New Roman"/>
          <w:sz w:val="28"/>
          <w:szCs w:val="28"/>
        </w:rPr>
        <w:t>%</w:t>
      </w:r>
      <w:r w:rsidR="004D2815" w:rsidRPr="006E5DCB">
        <w:rPr>
          <w:rFonts w:ascii="Times New Roman" w:hAnsi="Times New Roman"/>
          <w:sz w:val="28"/>
          <w:szCs w:val="28"/>
        </w:rPr>
        <w:t xml:space="preserve"> (</w:t>
      </w:r>
      <w:r w:rsidR="008108D9">
        <w:rPr>
          <w:rFonts w:ascii="Times New Roman" w:hAnsi="Times New Roman"/>
          <w:sz w:val="28"/>
          <w:szCs w:val="28"/>
        </w:rPr>
        <w:t>12</w:t>
      </w:r>
      <w:r w:rsidR="0021602E" w:rsidRPr="006E5DCB">
        <w:rPr>
          <w:rFonts w:ascii="Times New Roman" w:hAnsi="Times New Roman"/>
          <w:sz w:val="28"/>
          <w:szCs w:val="28"/>
        </w:rPr>
        <w:t xml:space="preserve"> обращени</w:t>
      </w:r>
      <w:r w:rsidR="00FB2019" w:rsidRPr="006E5DCB">
        <w:rPr>
          <w:rFonts w:ascii="Times New Roman" w:hAnsi="Times New Roman"/>
          <w:sz w:val="28"/>
          <w:szCs w:val="28"/>
        </w:rPr>
        <w:t>й</w:t>
      </w:r>
      <w:r w:rsidR="004D2815" w:rsidRPr="008108D9">
        <w:rPr>
          <w:rFonts w:ascii="Times New Roman" w:hAnsi="Times New Roman"/>
          <w:sz w:val="28"/>
          <w:szCs w:val="28"/>
        </w:rPr>
        <w:t>)</w:t>
      </w:r>
      <w:bookmarkEnd w:id="5"/>
      <w:r w:rsidR="007C0A7D" w:rsidRPr="008108D9">
        <w:rPr>
          <w:rFonts w:ascii="Times New Roman" w:hAnsi="Times New Roman"/>
          <w:sz w:val="28"/>
          <w:szCs w:val="28"/>
        </w:rPr>
        <w:t>,</w:t>
      </w:r>
      <w:r w:rsidR="00D27A38" w:rsidRPr="008108D9">
        <w:rPr>
          <w:rFonts w:ascii="Times New Roman" w:hAnsi="Times New Roman"/>
          <w:sz w:val="28"/>
          <w:szCs w:val="28"/>
        </w:rPr>
        <w:t xml:space="preserve"> </w:t>
      </w:r>
      <w:proofErr w:type="spellStart"/>
      <w:r w:rsidR="008108D9" w:rsidRPr="008108D9">
        <w:rPr>
          <w:rFonts w:ascii="Times New Roman" w:hAnsi="Times New Roman"/>
          <w:sz w:val="28"/>
          <w:szCs w:val="28"/>
        </w:rPr>
        <w:t>Ольховатск</w:t>
      </w:r>
      <w:r w:rsidR="00945B7F">
        <w:rPr>
          <w:rFonts w:ascii="Times New Roman" w:hAnsi="Times New Roman"/>
          <w:sz w:val="28"/>
          <w:szCs w:val="28"/>
        </w:rPr>
        <w:t>ого</w:t>
      </w:r>
      <w:proofErr w:type="spellEnd"/>
      <w:r w:rsidR="008108D9">
        <w:t xml:space="preserve"> </w:t>
      </w:r>
      <w:r w:rsidR="00D27A38" w:rsidRPr="00347F13">
        <w:rPr>
          <w:rFonts w:ascii="Times New Roman" w:hAnsi="Times New Roman"/>
          <w:sz w:val="28"/>
          <w:szCs w:val="28"/>
        </w:rPr>
        <w:t>муниципального</w:t>
      </w:r>
      <w:r w:rsidR="00D27A38" w:rsidRPr="006E5DCB">
        <w:rPr>
          <w:rFonts w:ascii="Times New Roman" w:hAnsi="Times New Roman"/>
          <w:sz w:val="28"/>
          <w:szCs w:val="28"/>
        </w:rPr>
        <w:t xml:space="preserve"> района - </w:t>
      </w:r>
      <w:r w:rsidR="00D27A38" w:rsidRPr="008349A8">
        <w:rPr>
          <w:rFonts w:ascii="Times New Roman" w:hAnsi="Times New Roman"/>
          <w:sz w:val="28"/>
          <w:szCs w:val="28"/>
        </w:rPr>
        <w:t>0,</w:t>
      </w:r>
      <w:r w:rsidR="008349A8" w:rsidRPr="008349A8">
        <w:rPr>
          <w:rFonts w:ascii="Times New Roman" w:hAnsi="Times New Roman"/>
          <w:sz w:val="28"/>
          <w:szCs w:val="28"/>
        </w:rPr>
        <w:t>22</w:t>
      </w:r>
      <w:r w:rsidR="00D27A38" w:rsidRPr="008349A8">
        <w:rPr>
          <w:rFonts w:ascii="Times New Roman" w:hAnsi="Times New Roman"/>
          <w:sz w:val="28"/>
          <w:szCs w:val="28"/>
        </w:rPr>
        <w:t>%</w:t>
      </w:r>
      <w:r w:rsidR="00D27A38" w:rsidRPr="006E5DCB">
        <w:rPr>
          <w:rFonts w:ascii="Times New Roman" w:hAnsi="Times New Roman"/>
          <w:sz w:val="28"/>
          <w:szCs w:val="28"/>
        </w:rPr>
        <w:t xml:space="preserve"> (</w:t>
      </w:r>
      <w:r w:rsidR="008108D9">
        <w:rPr>
          <w:rFonts w:ascii="Times New Roman" w:hAnsi="Times New Roman"/>
          <w:sz w:val="28"/>
          <w:szCs w:val="28"/>
        </w:rPr>
        <w:t>11</w:t>
      </w:r>
      <w:r w:rsidR="00D27A38" w:rsidRPr="006E5DCB">
        <w:rPr>
          <w:rFonts w:ascii="Times New Roman" w:hAnsi="Times New Roman"/>
          <w:sz w:val="28"/>
          <w:szCs w:val="28"/>
        </w:rPr>
        <w:t xml:space="preserve"> обращений),</w:t>
      </w:r>
      <w:r w:rsidRPr="006E5DCB">
        <w:rPr>
          <w:rFonts w:ascii="Times New Roman" w:hAnsi="Times New Roman"/>
          <w:sz w:val="28"/>
          <w:szCs w:val="28"/>
        </w:rPr>
        <w:t xml:space="preserve"> </w:t>
      </w:r>
      <w:bookmarkEnd w:id="4"/>
      <w:r w:rsidR="008108D9" w:rsidRPr="008108D9">
        <w:rPr>
          <w:rFonts w:ascii="Times New Roman" w:hAnsi="Times New Roman"/>
          <w:sz w:val="28"/>
          <w:szCs w:val="28"/>
        </w:rPr>
        <w:t>Петропавловск</w:t>
      </w:r>
      <w:r w:rsidR="00945B7F">
        <w:rPr>
          <w:rFonts w:ascii="Times New Roman" w:hAnsi="Times New Roman"/>
          <w:sz w:val="28"/>
          <w:szCs w:val="28"/>
        </w:rPr>
        <w:t>ого</w:t>
      </w:r>
      <w:r w:rsidR="008108D9">
        <w:rPr>
          <w:rFonts w:ascii="Times New Roman" w:hAnsi="Times New Roman"/>
          <w:sz w:val="28"/>
          <w:szCs w:val="28"/>
        </w:rPr>
        <w:t xml:space="preserve"> </w:t>
      </w:r>
      <w:r w:rsidR="00FB2019" w:rsidRPr="006E5DCB">
        <w:rPr>
          <w:rFonts w:ascii="Times New Roman" w:hAnsi="Times New Roman"/>
          <w:sz w:val="28"/>
          <w:szCs w:val="28"/>
        </w:rPr>
        <w:t xml:space="preserve">муниципального района </w:t>
      </w:r>
      <w:r w:rsidR="00FB2019" w:rsidRPr="008349A8">
        <w:rPr>
          <w:rFonts w:ascii="Times New Roman" w:hAnsi="Times New Roman"/>
          <w:sz w:val="28"/>
          <w:szCs w:val="28"/>
        </w:rPr>
        <w:t xml:space="preserve">- </w:t>
      </w:r>
      <w:r w:rsidR="004D2815" w:rsidRPr="008349A8">
        <w:rPr>
          <w:rFonts w:ascii="Times New Roman" w:hAnsi="Times New Roman"/>
          <w:sz w:val="28"/>
          <w:szCs w:val="28"/>
        </w:rPr>
        <w:t>0,1%</w:t>
      </w:r>
      <w:r w:rsidR="00D27A38" w:rsidRPr="006E5DCB">
        <w:rPr>
          <w:rFonts w:ascii="Times New Roman" w:hAnsi="Times New Roman"/>
          <w:sz w:val="28"/>
          <w:szCs w:val="28"/>
        </w:rPr>
        <w:t xml:space="preserve"> (</w:t>
      </w:r>
      <w:r w:rsidR="008108D9">
        <w:rPr>
          <w:rFonts w:ascii="Times New Roman" w:hAnsi="Times New Roman"/>
          <w:sz w:val="28"/>
          <w:szCs w:val="28"/>
        </w:rPr>
        <w:t>5</w:t>
      </w:r>
      <w:r w:rsidR="00D27A38" w:rsidRPr="006E5DCB">
        <w:rPr>
          <w:rFonts w:ascii="Times New Roman" w:hAnsi="Times New Roman"/>
          <w:sz w:val="28"/>
          <w:szCs w:val="28"/>
        </w:rPr>
        <w:t xml:space="preserve"> обращений).</w:t>
      </w:r>
      <w:r w:rsidR="004D2815" w:rsidRPr="0021602E">
        <w:rPr>
          <w:rFonts w:ascii="Times New Roman" w:hAnsi="Times New Roman"/>
          <w:sz w:val="28"/>
          <w:szCs w:val="28"/>
        </w:rPr>
        <w:t xml:space="preserve"> </w:t>
      </w:r>
    </w:p>
    <w:p w14:paraId="2B07A52D" w14:textId="77777777" w:rsidR="00475A2F" w:rsidRPr="008349A8" w:rsidRDefault="00475A2F" w:rsidP="00475A2F">
      <w:pPr>
        <w:spacing w:line="360" w:lineRule="auto"/>
        <w:ind w:firstLine="709"/>
        <w:jc w:val="both"/>
        <w:rPr>
          <w:sz w:val="28"/>
          <w:szCs w:val="28"/>
        </w:rPr>
      </w:pPr>
      <w:bookmarkStart w:id="6" w:name="_Hlk62641344"/>
      <w:r w:rsidRPr="008349A8">
        <w:rPr>
          <w:sz w:val="28"/>
          <w:szCs w:val="28"/>
        </w:rPr>
        <w:t xml:space="preserve">В связи с неблагополучной эпидемиологической обстановкой, вызванной распространением новой </w:t>
      </w:r>
      <w:proofErr w:type="spellStart"/>
      <w:r w:rsidRPr="008349A8">
        <w:rPr>
          <w:sz w:val="28"/>
          <w:szCs w:val="28"/>
        </w:rPr>
        <w:t>коронавирусной</w:t>
      </w:r>
      <w:proofErr w:type="spellEnd"/>
      <w:r w:rsidRPr="008349A8">
        <w:rPr>
          <w:sz w:val="28"/>
          <w:szCs w:val="28"/>
        </w:rPr>
        <w:t xml:space="preserve"> инфекции, в целях </w:t>
      </w:r>
      <w:r w:rsidRPr="008349A8">
        <w:rPr>
          <w:sz w:val="28"/>
          <w:szCs w:val="28"/>
        </w:rPr>
        <w:lastRenderedPageBreak/>
        <w:t>предупреждения ее дальнейшего распространения на территории Воронежской области, начиная со 2 квартала 2020 года минимизированы личные контакты граждан при посещении приемной губернатора Воронежской области. Для бесконтактной передачи гражданами обращений в письменной форме в подъезде № 3 здания правительства области был установлен специальный ящик для приема письменных обращений. Личный прием граждан в приёмной губернатора Воронежской области проводился в исключительных случаях по предварительной записи с соблюдением</w:t>
      </w:r>
      <w:r w:rsidRPr="008349A8">
        <w:t xml:space="preserve"> </w:t>
      </w:r>
      <w:r w:rsidRPr="008349A8">
        <w:rPr>
          <w:sz w:val="28"/>
          <w:szCs w:val="28"/>
        </w:rPr>
        <w:t xml:space="preserve">санитарно-противоэпидемических (профилактических) и ограничительных мероприятий, вводимых в Воронежской области. </w:t>
      </w:r>
    </w:p>
    <w:p w14:paraId="5F588A75" w14:textId="19CEC94C" w:rsidR="00475A2F" w:rsidRPr="008349A8" w:rsidRDefault="00945B7F" w:rsidP="00475A2F">
      <w:pPr>
        <w:spacing w:line="360" w:lineRule="auto"/>
        <w:ind w:firstLine="709"/>
        <w:jc w:val="both"/>
        <w:rPr>
          <w:sz w:val="28"/>
          <w:szCs w:val="28"/>
        </w:rPr>
      </w:pPr>
      <w:r>
        <w:rPr>
          <w:sz w:val="28"/>
          <w:szCs w:val="28"/>
        </w:rPr>
        <w:t>В</w:t>
      </w:r>
      <w:r w:rsidR="00475A2F" w:rsidRPr="008349A8">
        <w:rPr>
          <w:sz w:val="28"/>
          <w:szCs w:val="28"/>
        </w:rPr>
        <w:t xml:space="preserve"> 4 квартале 2021 года в приемной губернатора Воронежской области сотрудниками управления по работе с обращениями граждан правительства Воронежской области принято на личном приеме</w:t>
      </w:r>
      <w:r>
        <w:rPr>
          <w:sz w:val="28"/>
          <w:szCs w:val="28"/>
        </w:rPr>
        <w:t xml:space="preserve"> </w:t>
      </w:r>
      <w:r w:rsidR="00475A2F" w:rsidRPr="008349A8">
        <w:rPr>
          <w:sz w:val="28"/>
          <w:szCs w:val="28"/>
        </w:rPr>
        <w:t xml:space="preserve">25 заявителей (4 квартал 2020 года – 2, 4 квартал 2019 года – 683); должностными лицами правительства Воронежской области – 18 (4 квартал 2020 года – 18, 4 квартал 2019 года – 42). </w:t>
      </w:r>
    </w:p>
    <w:p w14:paraId="62C4A5E9" w14:textId="77777777" w:rsidR="00475A2F" w:rsidRPr="008349A8" w:rsidRDefault="00475A2F" w:rsidP="00475A2F">
      <w:pPr>
        <w:spacing w:line="360" w:lineRule="auto"/>
        <w:ind w:firstLine="709"/>
        <w:jc w:val="both"/>
        <w:rPr>
          <w:sz w:val="28"/>
          <w:szCs w:val="28"/>
        </w:rPr>
      </w:pPr>
      <w:r w:rsidRPr="008349A8">
        <w:rPr>
          <w:sz w:val="28"/>
          <w:szCs w:val="28"/>
        </w:rPr>
        <w:t>Из числа обратившихся на личный прием в приемную губернатора Воронежской области жителей города Воронежа – 37, в том числе, 8 граждан –из Левобережного района, по 6 - из Коминтерновского и Центрального районов.</w:t>
      </w:r>
    </w:p>
    <w:p w14:paraId="2D1DBBB4" w14:textId="173B3C00" w:rsidR="00475A2F" w:rsidRPr="008349A8" w:rsidRDefault="00475A2F" w:rsidP="00475A2F">
      <w:pPr>
        <w:spacing w:line="336" w:lineRule="auto"/>
        <w:ind w:firstLine="709"/>
        <w:jc w:val="both"/>
        <w:rPr>
          <w:rFonts w:eastAsiaTheme="minorHAnsi"/>
          <w:color w:val="FF0000"/>
          <w:sz w:val="28"/>
          <w:szCs w:val="28"/>
          <w:lang w:eastAsia="en-US"/>
        </w:rPr>
      </w:pPr>
      <w:r w:rsidRPr="008349A8">
        <w:rPr>
          <w:rFonts w:eastAsiaTheme="minorHAnsi"/>
          <w:sz w:val="28"/>
          <w:szCs w:val="28"/>
          <w:lang w:eastAsia="en-US"/>
        </w:rPr>
        <w:t xml:space="preserve">Тематика обращений граждан, поступивших в 4 квартале 2021 года на личном приеме в приемной губернатора Воронежской области, в долевом соотношении от общего числа обращений: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127"/>
        <w:gridCol w:w="2126"/>
        <w:gridCol w:w="1980"/>
      </w:tblGrid>
      <w:tr w:rsidR="00475A2F" w:rsidRPr="008349A8" w14:paraId="7EF8DDAE" w14:textId="77777777" w:rsidTr="00B61843">
        <w:tc>
          <w:tcPr>
            <w:tcW w:w="3147" w:type="dxa"/>
            <w:tcBorders>
              <w:top w:val="single" w:sz="4" w:space="0" w:color="auto"/>
              <w:left w:val="single" w:sz="4" w:space="0" w:color="auto"/>
              <w:bottom w:val="single" w:sz="4" w:space="0" w:color="auto"/>
              <w:right w:val="single" w:sz="4" w:space="0" w:color="auto"/>
            </w:tcBorders>
            <w:vAlign w:val="center"/>
            <w:hideMark/>
          </w:tcPr>
          <w:p w14:paraId="457CEC29" w14:textId="77777777" w:rsidR="00475A2F" w:rsidRPr="008349A8" w:rsidRDefault="00475A2F" w:rsidP="00B61843">
            <w:pPr>
              <w:jc w:val="center"/>
              <w:rPr>
                <w:lang w:eastAsia="en-US"/>
              </w:rPr>
            </w:pPr>
            <w:bookmarkStart w:id="7" w:name="_Hlk61863608"/>
            <w:r w:rsidRPr="008349A8">
              <w:rPr>
                <w:lang w:eastAsia="en-US"/>
              </w:rPr>
              <w:t>Тематика обращений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7CA7DA" w14:textId="77777777" w:rsidR="00475A2F" w:rsidRPr="008349A8" w:rsidRDefault="00475A2F" w:rsidP="00B61843">
            <w:pPr>
              <w:jc w:val="center"/>
              <w:rPr>
                <w:bCs/>
                <w:lang w:eastAsia="en-US"/>
              </w:rPr>
            </w:pPr>
            <w:r w:rsidRPr="008349A8">
              <w:rPr>
                <w:bCs/>
                <w:lang w:eastAsia="en-US"/>
              </w:rPr>
              <w:t xml:space="preserve">4 квартал </w:t>
            </w:r>
          </w:p>
          <w:p w14:paraId="1D403090" w14:textId="77777777" w:rsidR="00475A2F" w:rsidRPr="008349A8" w:rsidRDefault="00475A2F" w:rsidP="00B61843">
            <w:pPr>
              <w:jc w:val="center"/>
              <w:rPr>
                <w:b/>
                <w:lang w:eastAsia="en-US"/>
              </w:rPr>
            </w:pPr>
            <w:r w:rsidRPr="008349A8">
              <w:rPr>
                <w:bCs/>
                <w:lang w:eastAsia="en-US"/>
              </w:rPr>
              <w:t>2021 года</w:t>
            </w:r>
          </w:p>
        </w:tc>
        <w:tc>
          <w:tcPr>
            <w:tcW w:w="2126" w:type="dxa"/>
            <w:tcBorders>
              <w:top w:val="single" w:sz="4" w:space="0" w:color="auto"/>
              <w:left w:val="single" w:sz="4" w:space="0" w:color="auto"/>
              <w:bottom w:val="single" w:sz="4" w:space="0" w:color="auto"/>
              <w:right w:val="single" w:sz="4" w:space="0" w:color="auto"/>
            </w:tcBorders>
          </w:tcPr>
          <w:p w14:paraId="4293BA09" w14:textId="77777777" w:rsidR="00475A2F" w:rsidRPr="008349A8" w:rsidRDefault="00475A2F" w:rsidP="00B61843">
            <w:pPr>
              <w:jc w:val="center"/>
              <w:rPr>
                <w:bCs/>
                <w:lang w:eastAsia="en-US"/>
              </w:rPr>
            </w:pPr>
            <w:r w:rsidRPr="008349A8">
              <w:rPr>
                <w:bCs/>
                <w:lang w:eastAsia="en-US"/>
              </w:rPr>
              <w:t xml:space="preserve">4 квартал </w:t>
            </w:r>
          </w:p>
          <w:p w14:paraId="3854CE2D" w14:textId="77777777" w:rsidR="00475A2F" w:rsidRPr="008349A8" w:rsidRDefault="00475A2F" w:rsidP="00B61843">
            <w:pPr>
              <w:jc w:val="center"/>
              <w:rPr>
                <w:bCs/>
                <w:lang w:eastAsia="en-US"/>
              </w:rPr>
            </w:pPr>
            <w:r w:rsidRPr="008349A8">
              <w:rPr>
                <w:bCs/>
                <w:lang w:eastAsia="en-US"/>
              </w:rPr>
              <w:t>2020 года</w:t>
            </w:r>
          </w:p>
        </w:tc>
        <w:tc>
          <w:tcPr>
            <w:tcW w:w="1980" w:type="dxa"/>
            <w:tcBorders>
              <w:top w:val="single" w:sz="4" w:space="0" w:color="auto"/>
              <w:left w:val="single" w:sz="4" w:space="0" w:color="auto"/>
              <w:bottom w:val="single" w:sz="4" w:space="0" w:color="auto"/>
              <w:right w:val="single" w:sz="4" w:space="0" w:color="auto"/>
            </w:tcBorders>
          </w:tcPr>
          <w:p w14:paraId="28766532" w14:textId="77777777" w:rsidR="00475A2F" w:rsidRPr="008349A8" w:rsidRDefault="00475A2F" w:rsidP="00B61843">
            <w:pPr>
              <w:jc w:val="center"/>
              <w:rPr>
                <w:bCs/>
                <w:lang w:eastAsia="en-US"/>
              </w:rPr>
            </w:pPr>
            <w:r w:rsidRPr="008349A8">
              <w:rPr>
                <w:bCs/>
                <w:lang w:eastAsia="en-US"/>
              </w:rPr>
              <w:t xml:space="preserve">4 квартал </w:t>
            </w:r>
          </w:p>
          <w:p w14:paraId="611508A0" w14:textId="77777777" w:rsidR="00475A2F" w:rsidRPr="008349A8" w:rsidRDefault="00475A2F" w:rsidP="00B61843">
            <w:pPr>
              <w:jc w:val="center"/>
              <w:rPr>
                <w:bCs/>
                <w:lang w:eastAsia="en-US"/>
              </w:rPr>
            </w:pPr>
            <w:r w:rsidRPr="008349A8">
              <w:rPr>
                <w:bCs/>
                <w:lang w:eastAsia="en-US"/>
              </w:rPr>
              <w:t>2019 года</w:t>
            </w:r>
          </w:p>
        </w:tc>
      </w:tr>
      <w:tr w:rsidR="00475A2F" w:rsidRPr="008349A8" w14:paraId="504EF8A5" w14:textId="77777777" w:rsidTr="00B61843">
        <w:tc>
          <w:tcPr>
            <w:tcW w:w="3147" w:type="dxa"/>
            <w:tcBorders>
              <w:top w:val="single" w:sz="4" w:space="0" w:color="auto"/>
              <w:left w:val="single" w:sz="4" w:space="0" w:color="auto"/>
              <w:bottom w:val="single" w:sz="4" w:space="0" w:color="auto"/>
              <w:right w:val="single" w:sz="4" w:space="0" w:color="auto"/>
            </w:tcBorders>
            <w:vAlign w:val="center"/>
            <w:hideMark/>
          </w:tcPr>
          <w:p w14:paraId="2C5D4A35" w14:textId="77777777" w:rsidR="00475A2F" w:rsidRPr="008349A8" w:rsidRDefault="00475A2F" w:rsidP="00B61843">
            <w:pPr>
              <w:jc w:val="both"/>
              <w:rPr>
                <w:lang w:eastAsia="en-US"/>
              </w:rPr>
            </w:pPr>
            <w:bookmarkStart w:id="8" w:name="_Hlk76542551"/>
            <w:r w:rsidRPr="008349A8">
              <w:rPr>
                <w:lang w:eastAsia="en-US"/>
              </w:rPr>
              <w:t>государство, общество, политика</w:t>
            </w:r>
            <w:bookmarkEnd w:id="8"/>
          </w:p>
        </w:tc>
        <w:tc>
          <w:tcPr>
            <w:tcW w:w="2127" w:type="dxa"/>
            <w:tcBorders>
              <w:top w:val="single" w:sz="4" w:space="0" w:color="auto"/>
              <w:left w:val="single" w:sz="4" w:space="0" w:color="auto"/>
              <w:bottom w:val="single" w:sz="4" w:space="0" w:color="auto"/>
              <w:right w:val="single" w:sz="4" w:space="0" w:color="auto"/>
            </w:tcBorders>
            <w:vAlign w:val="center"/>
            <w:hideMark/>
          </w:tcPr>
          <w:p w14:paraId="11F49F9C" w14:textId="77777777" w:rsidR="00475A2F" w:rsidRPr="008349A8" w:rsidRDefault="00475A2F" w:rsidP="00B61843">
            <w:pPr>
              <w:jc w:val="center"/>
              <w:rPr>
                <w:lang w:eastAsia="en-US"/>
              </w:rPr>
            </w:pPr>
            <w:r w:rsidRPr="008349A8">
              <w:rPr>
                <w:lang w:eastAsia="en-US"/>
              </w:rPr>
              <w:t>12 %</w:t>
            </w:r>
          </w:p>
        </w:tc>
        <w:tc>
          <w:tcPr>
            <w:tcW w:w="2126" w:type="dxa"/>
            <w:tcBorders>
              <w:top w:val="single" w:sz="4" w:space="0" w:color="auto"/>
              <w:left w:val="single" w:sz="4" w:space="0" w:color="auto"/>
              <w:bottom w:val="single" w:sz="4" w:space="0" w:color="auto"/>
              <w:right w:val="single" w:sz="4" w:space="0" w:color="auto"/>
            </w:tcBorders>
            <w:vAlign w:val="center"/>
          </w:tcPr>
          <w:p w14:paraId="709BDAAB" w14:textId="77777777" w:rsidR="00475A2F" w:rsidRPr="008349A8" w:rsidRDefault="00475A2F" w:rsidP="00B61843">
            <w:pPr>
              <w:jc w:val="center"/>
              <w:rPr>
                <w:lang w:eastAsia="en-US"/>
              </w:rPr>
            </w:pPr>
            <w:r w:rsidRPr="008349A8">
              <w:rPr>
                <w:lang w:eastAsia="en-US"/>
              </w:rPr>
              <w:t>10 %</w:t>
            </w:r>
          </w:p>
        </w:tc>
        <w:tc>
          <w:tcPr>
            <w:tcW w:w="1980" w:type="dxa"/>
            <w:tcBorders>
              <w:top w:val="single" w:sz="4" w:space="0" w:color="auto"/>
              <w:left w:val="single" w:sz="4" w:space="0" w:color="auto"/>
              <w:bottom w:val="single" w:sz="4" w:space="0" w:color="auto"/>
              <w:right w:val="single" w:sz="4" w:space="0" w:color="auto"/>
            </w:tcBorders>
            <w:vAlign w:val="center"/>
          </w:tcPr>
          <w:p w14:paraId="2620B866" w14:textId="77777777" w:rsidR="00475A2F" w:rsidRPr="008349A8" w:rsidRDefault="00475A2F" w:rsidP="00B61843">
            <w:pPr>
              <w:jc w:val="center"/>
              <w:rPr>
                <w:lang w:eastAsia="en-US"/>
              </w:rPr>
            </w:pPr>
            <w:r w:rsidRPr="008349A8">
              <w:rPr>
                <w:lang w:eastAsia="en-US"/>
              </w:rPr>
              <w:t>33 %</w:t>
            </w:r>
          </w:p>
        </w:tc>
      </w:tr>
      <w:tr w:rsidR="00475A2F" w:rsidRPr="008349A8" w14:paraId="1F6F2878" w14:textId="77777777" w:rsidTr="00B61843">
        <w:tc>
          <w:tcPr>
            <w:tcW w:w="3147" w:type="dxa"/>
            <w:tcBorders>
              <w:top w:val="single" w:sz="4" w:space="0" w:color="auto"/>
              <w:left w:val="single" w:sz="4" w:space="0" w:color="auto"/>
              <w:bottom w:val="single" w:sz="4" w:space="0" w:color="auto"/>
              <w:right w:val="single" w:sz="4" w:space="0" w:color="auto"/>
            </w:tcBorders>
            <w:vAlign w:val="center"/>
            <w:hideMark/>
          </w:tcPr>
          <w:p w14:paraId="00A5B8BF" w14:textId="77777777" w:rsidR="00475A2F" w:rsidRPr="008349A8" w:rsidRDefault="00475A2F" w:rsidP="00B61843">
            <w:pPr>
              <w:jc w:val="both"/>
              <w:rPr>
                <w:lang w:eastAsia="en-US"/>
              </w:rPr>
            </w:pPr>
            <w:r w:rsidRPr="008349A8">
              <w:rPr>
                <w:lang w:eastAsia="en-US"/>
              </w:rPr>
              <w:t>социальная сфера</w:t>
            </w:r>
          </w:p>
          <w:p w14:paraId="70AD32F4" w14:textId="77777777" w:rsidR="00475A2F" w:rsidRPr="008349A8" w:rsidRDefault="00475A2F" w:rsidP="00B61843">
            <w:pPr>
              <w:jc w:val="both"/>
              <w:rPr>
                <w:lang w:eastAsia="en-US"/>
              </w:rPr>
            </w:pPr>
          </w:p>
          <w:p w14:paraId="3F88A3FE" w14:textId="77777777" w:rsidR="00475A2F" w:rsidRPr="008349A8" w:rsidRDefault="00475A2F" w:rsidP="00B61843">
            <w:pPr>
              <w:jc w:val="both"/>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808151F" w14:textId="77777777" w:rsidR="00475A2F" w:rsidRPr="008349A8" w:rsidRDefault="00475A2F" w:rsidP="00B61843">
            <w:pPr>
              <w:jc w:val="center"/>
              <w:rPr>
                <w:lang w:eastAsia="en-US"/>
              </w:rPr>
            </w:pPr>
            <w:r w:rsidRPr="008349A8">
              <w:rPr>
                <w:lang w:eastAsia="en-US"/>
              </w:rPr>
              <w:t>65 %</w:t>
            </w:r>
          </w:p>
        </w:tc>
        <w:tc>
          <w:tcPr>
            <w:tcW w:w="2126" w:type="dxa"/>
            <w:tcBorders>
              <w:top w:val="single" w:sz="4" w:space="0" w:color="auto"/>
              <w:left w:val="single" w:sz="4" w:space="0" w:color="auto"/>
              <w:bottom w:val="single" w:sz="4" w:space="0" w:color="auto"/>
              <w:right w:val="single" w:sz="4" w:space="0" w:color="auto"/>
            </w:tcBorders>
            <w:vAlign w:val="center"/>
          </w:tcPr>
          <w:p w14:paraId="691F3BE6" w14:textId="77777777" w:rsidR="00475A2F" w:rsidRPr="008349A8" w:rsidRDefault="00475A2F" w:rsidP="00B61843">
            <w:pPr>
              <w:jc w:val="center"/>
              <w:rPr>
                <w:lang w:eastAsia="en-US"/>
              </w:rPr>
            </w:pPr>
            <w:r w:rsidRPr="008349A8">
              <w:rPr>
                <w:lang w:eastAsia="en-US"/>
              </w:rPr>
              <w:t>30 %</w:t>
            </w:r>
          </w:p>
        </w:tc>
        <w:tc>
          <w:tcPr>
            <w:tcW w:w="1980" w:type="dxa"/>
            <w:tcBorders>
              <w:top w:val="single" w:sz="4" w:space="0" w:color="auto"/>
              <w:left w:val="single" w:sz="4" w:space="0" w:color="auto"/>
              <w:bottom w:val="single" w:sz="4" w:space="0" w:color="auto"/>
              <w:right w:val="single" w:sz="4" w:space="0" w:color="auto"/>
            </w:tcBorders>
            <w:vAlign w:val="center"/>
          </w:tcPr>
          <w:p w14:paraId="6E49C749" w14:textId="77777777" w:rsidR="00475A2F" w:rsidRPr="008349A8" w:rsidRDefault="00475A2F" w:rsidP="00B61843">
            <w:pPr>
              <w:jc w:val="center"/>
              <w:rPr>
                <w:lang w:eastAsia="en-US"/>
              </w:rPr>
            </w:pPr>
            <w:r w:rsidRPr="008349A8">
              <w:rPr>
                <w:lang w:eastAsia="en-US"/>
              </w:rPr>
              <w:t>17 %</w:t>
            </w:r>
          </w:p>
        </w:tc>
      </w:tr>
      <w:tr w:rsidR="00475A2F" w:rsidRPr="008349A8" w14:paraId="5A6B11A7" w14:textId="77777777" w:rsidTr="00B61843">
        <w:tc>
          <w:tcPr>
            <w:tcW w:w="3147" w:type="dxa"/>
            <w:tcBorders>
              <w:top w:val="single" w:sz="4" w:space="0" w:color="auto"/>
              <w:left w:val="single" w:sz="4" w:space="0" w:color="auto"/>
              <w:bottom w:val="single" w:sz="4" w:space="0" w:color="auto"/>
              <w:right w:val="single" w:sz="4" w:space="0" w:color="auto"/>
            </w:tcBorders>
            <w:vAlign w:val="center"/>
            <w:hideMark/>
          </w:tcPr>
          <w:p w14:paraId="06703B45" w14:textId="77777777" w:rsidR="00475A2F" w:rsidRPr="008349A8" w:rsidRDefault="00475A2F" w:rsidP="00B61843">
            <w:pPr>
              <w:jc w:val="both"/>
              <w:rPr>
                <w:lang w:eastAsia="en-US"/>
              </w:rPr>
            </w:pPr>
            <w:r w:rsidRPr="008349A8">
              <w:rPr>
                <w:lang w:eastAsia="en-US"/>
              </w:rPr>
              <w:t>экономика</w:t>
            </w:r>
          </w:p>
          <w:p w14:paraId="1A9E77F9" w14:textId="77777777" w:rsidR="00475A2F" w:rsidRPr="008349A8" w:rsidRDefault="00475A2F" w:rsidP="00B61843">
            <w:pPr>
              <w:jc w:val="both"/>
              <w:rPr>
                <w:lang w:eastAsia="en-US"/>
              </w:rPr>
            </w:pPr>
          </w:p>
          <w:p w14:paraId="4C6D3DE2" w14:textId="77777777" w:rsidR="00475A2F" w:rsidRPr="008349A8" w:rsidRDefault="00475A2F" w:rsidP="00B61843">
            <w:pPr>
              <w:jc w:val="both"/>
              <w:rPr>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5EBEA4F" w14:textId="77777777" w:rsidR="00475A2F" w:rsidRPr="008349A8" w:rsidRDefault="00475A2F" w:rsidP="00B61843">
            <w:pPr>
              <w:jc w:val="center"/>
              <w:rPr>
                <w:lang w:eastAsia="en-US"/>
              </w:rPr>
            </w:pPr>
            <w:r w:rsidRPr="008349A8">
              <w:rPr>
                <w:lang w:eastAsia="en-US"/>
              </w:rPr>
              <w:t>9 %</w:t>
            </w:r>
          </w:p>
        </w:tc>
        <w:tc>
          <w:tcPr>
            <w:tcW w:w="2126" w:type="dxa"/>
            <w:tcBorders>
              <w:top w:val="single" w:sz="4" w:space="0" w:color="auto"/>
              <w:left w:val="single" w:sz="4" w:space="0" w:color="auto"/>
              <w:bottom w:val="single" w:sz="4" w:space="0" w:color="auto"/>
              <w:right w:val="single" w:sz="4" w:space="0" w:color="auto"/>
            </w:tcBorders>
            <w:vAlign w:val="center"/>
          </w:tcPr>
          <w:p w14:paraId="16889F0F" w14:textId="77777777" w:rsidR="00475A2F" w:rsidRPr="008349A8" w:rsidRDefault="00475A2F" w:rsidP="00B61843">
            <w:pPr>
              <w:jc w:val="center"/>
              <w:rPr>
                <w:lang w:eastAsia="en-US"/>
              </w:rPr>
            </w:pPr>
            <w:r w:rsidRPr="008349A8">
              <w:rPr>
                <w:lang w:eastAsia="en-US"/>
              </w:rPr>
              <w:t>25 %</w:t>
            </w:r>
          </w:p>
        </w:tc>
        <w:tc>
          <w:tcPr>
            <w:tcW w:w="1980" w:type="dxa"/>
            <w:tcBorders>
              <w:top w:val="single" w:sz="4" w:space="0" w:color="auto"/>
              <w:left w:val="single" w:sz="4" w:space="0" w:color="auto"/>
              <w:bottom w:val="single" w:sz="4" w:space="0" w:color="auto"/>
              <w:right w:val="single" w:sz="4" w:space="0" w:color="auto"/>
            </w:tcBorders>
            <w:vAlign w:val="center"/>
          </w:tcPr>
          <w:p w14:paraId="124ACB6F" w14:textId="77777777" w:rsidR="00475A2F" w:rsidRPr="008349A8" w:rsidRDefault="00475A2F" w:rsidP="00B61843">
            <w:pPr>
              <w:jc w:val="center"/>
              <w:rPr>
                <w:lang w:eastAsia="en-US"/>
              </w:rPr>
            </w:pPr>
            <w:r w:rsidRPr="008349A8">
              <w:rPr>
                <w:lang w:eastAsia="en-US"/>
              </w:rPr>
              <w:t>15 %</w:t>
            </w:r>
          </w:p>
        </w:tc>
      </w:tr>
      <w:tr w:rsidR="00475A2F" w:rsidRPr="008349A8" w14:paraId="0553C8CC" w14:textId="77777777" w:rsidTr="00B61843">
        <w:tc>
          <w:tcPr>
            <w:tcW w:w="3147" w:type="dxa"/>
            <w:tcBorders>
              <w:top w:val="single" w:sz="4" w:space="0" w:color="auto"/>
              <w:left w:val="single" w:sz="4" w:space="0" w:color="auto"/>
              <w:bottom w:val="single" w:sz="4" w:space="0" w:color="auto"/>
              <w:right w:val="single" w:sz="4" w:space="0" w:color="auto"/>
            </w:tcBorders>
            <w:vAlign w:val="center"/>
          </w:tcPr>
          <w:p w14:paraId="58911393" w14:textId="77777777" w:rsidR="00475A2F" w:rsidRPr="008349A8" w:rsidRDefault="00475A2F" w:rsidP="00B61843">
            <w:pPr>
              <w:jc w:val="both"/>
              <w:rPr>
                <w:lang w:eastAsia="en-US"/>
              </w:rPr>
            </w:pPr>
            <w:r w:rsidRPr="008349A8">
              <w:rPr>
                <w:lang w:eastAsia="en-US"/>
              </w:rPr>
              <w:t>оборона, безопасность, законность</w:t>
            </w:r>
          </w:p>
        </w:tc>
        <w:tc>
          <w:tcPr>
            <w:tcW w:w="2127" w:type="dxa"/>
            <w:tcBorders>
              <w:top w:val="single" w:sz="4" w:space="0" w:color="auto"/>
              <w:left w:val="single" w:sz="4" w:space="0" w:color="auto"/>
              <w:bottom w:val="single" w:sz="4" w:space="0" w:color="auto"/>
              <w:right w:val="single" w:sz="4" w:space="0" w:color="auto"/>
            </w:tcBorders>
            <w:vAlign w:val="center"/>
          </w:tcPr>
          <w:p w14:paraId="50A8DB6C" w14:textId="77777777" w:rsidR="00475A2F" w:rsidRPr="008349A8" w:rsidRDefault="00475A2F" w:rsidP="00B61843">
            <w:pPr>
              <w:jc w:val="center"/>
              <w:rPr>
                <w:lang w:eastAsia="en-US"/>
              </w:rPr>
            </w:pPr>
            <w:r w:rsidRPr="008349A8">
              <w:rPr>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78F6A316" w14:textId="77777777" w:rsidR="00475A2F" w:rsidRPr="008349A8" w:rsidRDefault="00475A2F" w:rsidP="00B61843">
            <w:pPr>
              <w:jc w:val="center"/>
              <w:rPr>
                <w:lang w:eastAsia="en-US"/>
              </w:rPr>
            </w:pPr>
            <w:r w:rsidRPr="008349A8">
              <w:rPr>
                <w:lang w:eastAsia="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28DB6F91" w14:textId="77777777" w:rsidR="00475A2F" w:rsidRPr="008349A8" w:rsidRDefault="00475A2F" w:rsidP="00B61843">
            <w:pPr>
              <w:jc w:val="center"/>
              <w:rPr>
                <w:lang w:eastAsia="en-US"/>
              </w:rPr>
            </w:pPr>
            <w:r w:rsidRPr="008349A8">
              <w:rPr>
                <w:lang w:eastAsia="en-US"/>
              </w:rPr>
              <w:t>8 %</w:t>
            </w:r>
          </w:p>
        </w:tc>
      </w:tr>
      <w:tr w:rsidR="00475A2F" w:rsidRPr="008349A8" w14:paraId="44457C75" w14:textId="77777777" w:rsidTr="00B61843">
        <w:tc>
          <w:tcPr>
            <w:tcW w:w="3147" w:type="dxa"/>
            <w:tcBorders>
              <w:top w:val="single" w:sz="4" w:space="0" w:color="auto"/>
              <w:left w:val="single" w:sz="4" w:space="0" w:color="auto"/>
              <w:bottom w:val="single" w:sz="4" w:space="0" w:color="auto"/>
              <w:right w:val="single" w:sz="4" w:space="0" w:color="auto"/>
            </w:tcBorders>
            <w:vAlign w:val="center"/>
            <w:hideMark/>
          </w:tcPr>
          <w:p w14:paraId="7A4AF9A5" w14:textId="77777777" w:rsidR="00475A2F" w:rsidRPr="008349A8" w:rsidRDefault="00475A2F" w:rsidP="00B61843">
            <w:pPr>
              <w:jc w:val="both"/>
              <w:rPr>
                <w:lang w:eastAsia="en-US"/>
              </w:rPr>
            </w:pPr>
            <w:r w:rsidRPr="008349A8">
              <w:rPr>
                <w:lang w:eastAsia="en-US"/>
              </w:rPr>
              <w:t xml:space="preserve">жилищно-коммунальная </w:t>
            </w:r>
            <w:r w:rsidRPr="008349A8">
              <w:rPr>
                <w:lang w:eastAsia="en-US"/>
              </w:rPr>
              <w:lastRenderedPageBreak/>
              <w:t xml:space="preserve">сфера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583058" w14:textId="77777777" w:rsidR="00475A2F" w:rsidRPr="008349A8" w:rsidRDefault="00475A2F" w:rsidP="00B61843">
            <w:pPr>
              <w:jc w:val="center"/>
              <w:rPr>
                <w:lang w:eastAsia="en-US"/>
              </w:rPr>
            </w:pPr>
            <w:r w:rsidRPr="008349A8">
              <w:rPr>
                <w:lang w:eastAsia="en-US"/>
              </w:rPr>
              <w:lastRenderedPageBreak/>
              <w:t>14%</w:t>
            </w:r>
          </w:p>
        </w:tc>
        <w:tc>
          <w:tcPr>
            <w:tcW w:w="2126" w:type="dxa"/>
            <w:tcBorders>
              <w:top w:val="single" w:sz="4" w:space="0" w:color="auto"/>
              <w:left w:val="single" w:sz="4" w:space="0" w:color="auto"/>
              <w:bottom w:val="single" w:sz="4" w:space="0" w:color="auto"/>
              <w:right w:val="single" w:sz="4" w:space="0" w:color="auto"/>
            </w:tcBorders>
            <w:vAlign w:val="center"/>
          </w:tcPr>
          <w:p w14:paraId="37436E1F" w14:textId="77777777" w:rsidR="00475A2F" w:rsidRPr="008349A8" w:rsidRDefault="00475A2F" w:rsidP="00B61843">
            <w:pPr>
              <w:jc w:val="center"/>
              <w:rPr>
                <w:lang w:eastAsia="en-US"/>
              </w:rPr>
            </w:pPr>
            <w:r w:rsidRPr="008349A8">
              <w:rPr>
                <w:lang w:eastAsia="en-US"/>
              </w:rPr>
              <w:t>35 %</w:t>
            </w:r>
          </w:p>
        </w:tc>
        <w:tc>
          <w:tcPr>
            <w:tcW w:w="1980" w:type="dxa"/>
            <w:tcBorders>
              <w:top w:val="single" w:sz="4" w:space="0" w:color="auto"/>
              <w:left w:val="single" w:sz="4" w:space="0" w:color="auto"/>
              <w:bottom w:val="single" w:sz="4" w:space="0" w:color="auto"/>
              <w:right w:val="single" w:sz="4" w:space="0" w:color="auto"/>
            </w:tcBorders>
            <w:vAlign w:val="center"/>
          </w:tcPr>
          <w:p w14:paraId="30E4600C" w14:textId="77777777" w:rsidR="00475A2F" w:rsidRPr="008349A8" w:rsidRDefault="00475A2F" w:rsidP="00B61843">
            <w:pPr>
              <w:jc w:val="center"/>
              <w:rPr>
                <w:lang w:eastAsia="en-US"/>
              </w:rPr>
            </w:pPr>
            <w:r w:rsidRPr="008349A8">
              <w:rPr>
                <w:lang w:eastAsia="en-US"/>
              </w:rPr>
              <w:t>27 %</w:t>
            </w:r>
          </w:p>
        </w:tc>
      </w:tr>
    </w:tbl>
    <w:bookmarkEnd w:id="7"/>
    <w:p w14:paraId="63C9CC21" w14:textId="77777777" w:rsidR="00475A2F" w:rsidRPr="008349A8" w:rsidRDefault="00475A2F" w:rsidP="00475A2F">
      <w:pPr>
        <w:pStyle w:val="ad"/>
        <w:spacing w:line="360" w:lineRule="auto"/>
        <w:ind w:firstLine="709"/>
        <w:rPr>
          <w:rFonts w:ascii="Times New Roman" w:eastAsiaTheme="minorHAnsi" w:hAnsi="Times New Roman"/>
          <w:sz w:val="28"/>
          <w:szCs w:val="28"/>
          <w:lang w:eastAsia="en-US"/>
        </w:rPr>
      </w:pPr>
      <w:r w:rsidRPr="008349A8">
        <w:rPr>
          <w:rFonts w:ascii="Times New Roman" w:eastAsiaTheme="minorHAnsi" w:hAnsi="Times New Roman"/>
          <w:sz w:val="28"/>
          <w:szCs w:val="28"/>
          <w:lang w:eastAsia="en-US"/>
        </w:rPr>
        <w:lastRenderedPageBreak/>
        <w:t xml:space="preserve">В 4 квартале 2021 года наиболее актуальными для граждан являлись вопросы социальной сферы. Граждане обращались по вопросам введения на территории области ограничительных мер в целях предупреждения распространения новой </w:t>
      </w:r>
      <w:proofErr w:type="spellStart"/>
      <w:r w:rsidRPr="008349A8">
        <w:rPr>
          <w:rFonts w:ascii="Times New Roman" w:eastAsiaTheme="minorHAnsi" w:hAnsi="Times New Roman"/>
          <w:sz w:val="28"/>
          <w:szCs w:val="28"/>
          <w:lang w:eastAsia="en-US"/>
        </w:rPr>
        <w:t>коронавирусной</w:t>
      </w:r>
      <w:proofErr w:type="spellEnd"/>
      <w:r w:rsidRPr="008349A8">
        <w:rPr>
          <w:rFonts w:ascii="Times New Roman" w:eastAsiaTheme="minorHAnsi" w:hAnsi="Times New Roman"/>
          <w:sz w:val="28"/>
          <w:szCs w:val="28"/>
          <w:lang w:eastAsia="en-US"/>
        </w:rPr>
        <w:t xml:space="preserve"> инфекции (COVID-2019). </w:t>
      </w:r>
    </w:p>
    <w:p w14:paraId="4FA8F83C" w14:textId="24399DC7" w:rsidR="00475A2F" w:rsidRPr="008349A8" w:rsidRDefault="00475A2F" w:rsidP="00475A2F">
      <w:pPr>
        <w:pStyle w:val="ad"/>
        <w:spacing w:line="360" w:lineRule="auto"/>
        <w:ind w:firstLine="709"/>
        <w:rPr>
          <w:rFonts w:ascii="Times New Roman" w:eastAsiaTheme="minorHAnsi" w:hAnsi="Times New Roman"/>
          <w:sz w:val="28"/>
          <w:szCs w:val="28"/>
          <w:lang w:eastAsia="en-US"/>
        </w:rPr>
      </w:pPr>
      <w:r w:rsidRPr="008349A8">
        <w:rPr>
          <w:rFonts w:ascii="Times New Roman" w:eastAsiaTheme="minorHAnsi" w:hAnsi="Times New Roman"/>
          <w:sz w:val="28"/>
          <w:szCs w:val="28"/>
          <w:lang w:eastAsia="en-US"/>
        </w:rPr>
        <w:t>В связи с приостановлением в правительстве Воронежской области личного приема граждан в очном формате всем заявителям, обратившимся в приемную губернатора Воронежской области, сотрудниками управления по работе с обращениями граждан правительства области оказана   информационно-консультационная помощь. В 4 квартале 2021 года непосредственно в приемную губернатора Воронежской области обратилось 204 гражданина, которым предоставлена информация справочного характера, оказана помощь в подаче письменного обращения, даны разъяснения по вопросам организации рассмотрения обращений и личного приема в правительстве Воронежской области и органах исполнительной власти Воронежской области. В случае необходимости принятия оперативных мер гражданам оказ</w:t>
      </w:r>
      <w:r w:rsidR="00945B7F">
        <w:rPr>
          <w:rFonts w:ascii="Times New Roman" w:eastAsiaTheme="minorHAnsi" w:hAnsi="Times New Roman"/>
          <w:sz w:val="28"/>
          <w:szCs w:val="28"/>
          <w:lang w:eastAsia="en-US"/>
        </w:rPr>
        <w:t>ывается</w:t>
      </w:r>
      <w:r w:rsidRPr="008349A8">
        <w:rPr>
          <w:rFonts w:ascii="Times New Roman" w:eastAsiaTheme="minorHAnsi" w:hAnsi="Times New Roman"/>
          <w:sz w:val="28"/>
          <w:szCs w:val="28"/>
          <w:lang w:eastAsia="en-US"/>
        </w:rPr>
        <w:t xml:space="preserve"> помощь в соединении с оператором информационно-справочной службы органа государственной власти, в компетенцию которого входит решение данного вопроса, либо в оперативном решении его вопроса компетентным органом власти (жилищно-коммунальная сфера, здравоохранение, социальное обеспечение).  </w:t>
      </w:r>
    </w:p>
    <w:p w14:paraId="2048055E" w14:textId="0E30DA58" w:rsidR="00475A2F" w:rsidRPr="008349A8" w:rsidRDefault="00475A2F" w:rsidP="00475A2F">
      <w:pPr>
        <w:spacing w:line="336" w:lineRule="auto"/>
        <w:ind w:firstLine="709"/>
        <w:jc w:val="both"/>
        <w:rPr>
          <w:sz w:val="28"/>
          <w:szCs w:val="28"/>
        </w:rPr>
      </w:pPr>
      <w:r w:rsidRPr="008349A8">
        <w:rPr>
          <w:sz w:val="28"/>
          <w:szCs w:val="28"/>
        </w:rPr>
        <w:t>В 4 квартале 2021 года по информационно - справочному телефону отдела приема граждан управления по работе с обращениями граждан правительства Воронежской области 1197 гражданам предоставлена информация справочного характера или</w:t>
      </w:r>
      <w:r w:rsidR="00A37BBB">
        <w:rPr>
          <w:sz w:val="28"/>
          <w:szCs w:val="28"/>
        </w:rPr>
        <w:t>,</w:t>
      </w:r>
      <w:r w:rsidRPr="008349A8">
        <w:rPr>
          <w:sz w:val="28"/>
          <w:szCs w:val="28"/>
        </w:rPr>
        <w:t xml:space="preserve"> в пределах компетенции</w:t>
      </w:r>
      <w:r w:rsidR="00A37BBB">
        <w:rPr>
          <w:sz w:val="28"/>
          <w:szCs w:val="28"/>
        </w:rPr>
        <w:t>,</w:t>
      </w:r>
      <w:r w:rsidRPr="008349A8">
        <w:rPr>
          <w:sz w:val="28"/>
          <w:szCs w:val="28"/>
        </w:rPr>
        <w:t xml:space="preserve"> оказана консультационная помощь (4 квартал 2020 года –2067, 4 квартал 2019 года – 527). </w:t>
      </w:r>
    </w:p>
    <w:p w14:paraId="0602AC63" w14:textId="77777777" w:rsidR="00475A2F" w:rsidRPr="008349A8" w:rsidRDefault="00475A2F" w:rsidP="00475A2F">
      <w:pPr>
        <w:spacing w:line="336" w:lineRule="auto"/>
        <w:ind w:firstLine="709"/>
        <w:jc w:val="both"/>
        <w:rPr>
          <w:sz w:val="28"/>
          <w:szCs w:val="28"/>
        </w:rPr>
      </w:pPr>
      <w:r w:rsidRPr="008349A8">
        <w:rPr>
          <w:sz w:val="28"/>
          <w:szCs w:val="28"/>
        </w:rPr>
        <w:t xml:space="preserve">Наибольшее количество сообщений от граждан поступило по вопросам, относящимся к компетенции управления по работе с обращениями граждан правительства Воронежской области: </w:t>
      </w:r>
    </w:p>
    <w:p w14:paraId="2F9BFF26" w14:textId="77777777" w:rsidR="00475A2F" w:rsidRPr="008349A8" w:rsidRDefault="00475A2F" w:rsidP="00475A2F">
      <w:pPr>
        <w:spacing w:line="336" w:lineRule="auto"/>
        <w:ind w:firstLine="709"/>
        <w:jc w:val="both"/>
        <w:rPr>
          <w:sz w:val="28"/>
          <w:szCs w:val="28"/>
        </w:rPr>
      </w:pPr>
      <w:r w:rsidRPr="008349A8">
        <w:rPr>
          <w:sz w:val="28"/>
          <w:szCs w:val="28"/>
        </w:rPr>
        <w:lastRenderedPageBreak/>
        <w:t>- организация рассмотрения обращений, порядок и сроки рассмотрения обращений и запросов в органах власти Воронежской области, порядок обжалования в связи с рассмотрением обращений действий (бездействия) должностных и уполномоченных лиц – 186;</w:t>
      </w:r>
    </w:p>
    <w:p w14:paraId="0E981C97" w14:textId="77777777" w:rsidR="00475A2F" w:rsidRPr="008349A8" w:rsidRDefault="00475A2F" w:rsidP="00475A2F">
      <w:pPr>
        <w:spacing w:line="336" w:lineRule="auto"/>
        <w:ind w:firstLine="709"/>
        <w:jc w:val="both"/>
        <w:rPr>
          <w:sz w:val="28"/>
          <w:szCs w:val="28"/>
        </w:rPr>
      </w:pPr>
      <w:r w:rsidRPr="008349A8">
        <w:rPr>
          <w:sz w:val="28"/>
          <w:szCs w:val="28"/>
        </w:rPr>
        <w:t>- организация личного приема заявителей в правительстве области, запись к должностным лицам на личный прием</w:t>
      </w:r>
      <w:r w:rsidRPr="008349A8">
        <w:t xml:space="preserve"> </w:t>
      </w:r>
      <w:r w:rsidRPr="008349A8">
        <w:rPr>
          <w:sz w:val="28"/>
          <w:szCs w:val="28"/>
        </w:rPr>
        <w:t xml:space="preserve">– 188. </w:t>
      </w:r>
    </w:p>
    <w:p w14:paraId="7C8D80C7" w14:textId="77777777" w:rsidR="00475A2F" w:rsidRPr="008349A8" w:rsidRDefault="00475A2F" w:rsidP="00475A2F">
      <w:pPr>
        <w:spacing w:line="336" w:lineRule="auto"/>
        <w:ind w:firstLine="709"/>
        <w:jc w:val="both"/>
        <w:rPr>
          <w:sz w:val="28"/>
          <w:szCs w:val="28"/>
        </w:rPr>
      </w:pPr>
      <w:r w:rsidRPr="008349A8">
        <w:rPr>
          <w:sz w:val="28"/>
          <w:szCs w:val="28"/>
        </w:rPr>
        <w:t>Также гражданам оказана консультативная помощь по вопросам, относящимся к компетенции:</w:t>
      </w:r>
    </w:p>
    <w:p w14:paraId="5B924DC6" w14:textId="77777777" w:rsidR="00475A2F" w:rsidRPr="008349A8" w:rsidRDefault="00475A2F" w:rsidP="00475A2F">
      <w:pPr>
        <w:spacing w:line="336" w:lineRule="auto"/>
        <w:ind w:firstLine="709"/>
        <w:jc w:val="both"/>
        <w:rPr>
          <w:sz w:val="28"/>
          <w:szCs w:val="28"/>
        </w:rPr>
      </w:pPr>
      <w:r w:rsidRPr="008349A8">
        <w:rPr>
          <w:sz w:val="28"/>
          <w:szCs w:val="28"/>
        </w:rPr>
        <w:t xml:space="preserve">- департамента жилищно-коммунального хозяйства и энергетики области   – 252, в </w:t>
      </w:r>
      <w:proofErr w:type="spellStart"/>
      <w:r w:rsidRPr="008349A8">
        <w:rPr>
          <w:sz w:val="28"/>
          <w:szCs w:val="28"/>
        </w:rPr>
        <w:t>т.ч</w:t>
      </w:r>
      <w:proofErr w:type="spellEnd"/>
      <w:r w:rsidRPr="008349A8">
        <w:rPr>
          <w:sz w:val="28"/>
          <w:szCs w:val="28"/>
        </w:rPr>
        <w:t xml:space="preserve">. по вопросам прохождения отопительного сезона – 147, ненадлежащего оказания коммунальных услуг управляющими компаниями – 13, перебоев с водоснабжением – 14; </w:t>
      </w:r>
    </w:p>
    <w:p w14:paraId="16BE8BF5" w14:textId="77777777" w:rsidR="00475A2F" w:rsidRPr="008349A8" w:rsidRDefault="00475A2F" w:rsidP="00475A2F">
      <w:pPr>
        <w:spacing w:line="336" w:lineRule="auto"/>
        <w:ind w:firstLine="709"/>
        <w:jc w:val="both"/>
        <w:rPr>
          <w:sz w:val="28"/>
          <w:szCs w:val="28"/>
        </w:rPr>
      </w:pPr>
      <w:r w:rsidRPr="008349A8">
        <w:rPr>
          <w:sz w:val="28"/>
          <w:szCs w:val="28"/>
        </w:rPr>
        <w:t xml:space="preserve">- департамента здравоохранения области – 107, в </w:t>
      </w:r>
      <w:proofErr w:type="spellStart"/>
      <w:r w:rsidRPr="008349A8">
        <w:rPr>
          <w:sz w:val="28"/>
          <w:szCs w:val="28"/>
        </w:rPr>
        <w:t>т.ч</w:t>
      </w:r>
      <w:proofErr w:type="spellEnd"/>
      <w:r w:rsidRPr="008349A8">
        <w:rPr>
          <w:sz w:val="28"/>
          <w:szCs w:val="28"/>
        </w:rPr>
        <w:t>. по вопросам некачественного оказания медицинских услуг – 60, вакцинации – 17, лекарственного обеспечения – 30;</w:t>
      </w:r>
    </w:p>
    <w:p w14:paraId="270C067B" w14:textId="77777777" w:rsidR="00475A2F" w:rsidRPr="008349A8" w:rsidRDefault="00475A2F" w:rsidP="00475A2F">
      <w:pPr>
        <w:spacing w:line="336" w:lineRule="auto"/>
        <w:ind w:firstLine="709"/>
        <w:jc w:val="both"/>
        <w:rPr>
          <w:sz w:val="28"/>
          <w:szCs w:val="28"/>
        </w:rPr>
      </w:pPr>
      <w:r w:rsidRPr="008349A8">
        <w:rPr>
          <w:sz w:val="28"/>
          <w:szCs w:val="28"/>
        </w:rPr>
        <w:t xml:space="preserve">- департамента социальной защиты области – 38, большая часть из которых (28) – об оказании помощи льготным категориям граждан. </w:t>
      </w:r>
    </w:p>
    <w:p w14:paraId="1361534F" w14:textId="77777777" w:rsidR="00475A2F" w:rsidRPr="003D379A" w:rsidRDefault="00475A2F" w:rsidP="00475A2F">
      <w:pPr>
        <w:spacing w:line="336" w:lineRule="auto"/>
        <w:ind w:firstLine="709"/>
        <w:jc w:val="both"/>
        <w:rPr>
          <w:sz w:val="28"/>
          <w:szCs w:val="28"/>
        </w:rPr>
      </w:pPr>
      <w:r w:rsidRPr="008349A8">
        <w:rPr>
          <w:sz w:val="28"/>
          <w:szCs w:val="28"/>
        </w:rPr>
        <w:t>Гражданам предоставлялась справочная информация о режиме работы и справочных телефонах структурных подразделений государственных органов и органов местного самоуправления –117.</w:t>
      </w:r>
      <w:r w:rsidRPr="003D379A">
        <w:rPr>
          <w:sz w:val="28"/>
          <w:szCs w:val="28"/>
        </w:rPr>
        <w:t xml:space="preserve"> </w:t>
      </w:r>
    </w:p>
    <w:p w14:paraId="2125536A" w14:textId="5551E6D6" w:rsidR="00475A2F" w:rsidRDefault="00475A2F" w:rsidP="00F91768">
      <w:pPr>
        <w:spacing w:line="336" w:lineRule="auto"/>
        <w:ind w:firstLine="709"/>
        <w:jc w:val="both"/>
        <w:rPr>
          <w:sz w:val="28"/>
          <w:szCs w:val="28"/>
        </w:rPr>
      </w:pPr>
      <w:r>
        <w:rPr>
          <w:noProof/>
        </w:rPr>
        <w:lastRenderedPageBreak/>
        <w:drawing>
          <wp:inline distT="0" distB="0" distL="0" distR="0" wp14:anchorId="42118AE4" wp14:editId="157451D2">
            <wp:extent cx="5079713" cy="3843145"/>
            <wp:effectExtent l="0" t="0" r="6985" b="5080"/>
            <wp:docPr id="6" name="Диаграмма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24D921" w14:textId="77777777" w:rsidR="008349A8" w:rsidRPr="00733499" w:rsidRDefault="008349A8" w:rsidP="008349A8">
      <w:pPr>
        <w:spacing w:line="336" w:lineRule="auto"/>
        <w:ind w:firstLine="709"/>
        <w:jc w:val="both"/>
        <w:rPr>
          <w:sz w:val="28"/>
          <w:szCs w:val="28"/>
        </w:rPr>
      </w:pPr>
      <w:r w:rsidRPr="00733499">
        <w:rPr>
          <w:sz w:val="28"/>
          <w:szCs w:val="28"/>
        </w:rPr>
        <w:t>По утвержденным губернатором Воронежской области графикам личного приема граждан в общественных приемных губернатора области (далее Общественных приемных) проведено 33 приема граждан заместителями губернатора Воронежской области, первыми заместителями председателя правительства области, заместителями председателя правительства области, руководителями структурных подразделений правительства Воронежской области, руководителями исполнительных органов государственной власти Воронежской области и руководителями территориальных органов федеральных органов исполнительной власти (далее Должностными лицами).</w:t>
      </w:r>
    </w:p>
    <w:p w14:paraId="65AA76F1" w14:textId="77777777" w:rsidR="008349A8" w:rsidRPr="004736B3" w:rsidRDefault="008349A8" w:rsidP="008349A8">
      <w:pPr>
        <w:spacing w:line="336" w:lineRule="auto"/>
        <w:ind w:firstLine="709"/>
        <w:jc w:val="both"/>
        <w:rPr>
          <w:sz w:val="28"/>
          <w:szCs w:val="28"/>
        </w:rPr>
      </w:pPr>
      <w:r w:rsidRPr="00733499">
        <w:rPr>
          <w:sz w:val="28"/>
          <w:szCs w:val="28"/>
        </w:rPr>
        <w:t xml:space="preserve">В 4 квартале 2021 года на </w:t>
      </w:r>
      <w:bookmarkStart w:id="9" w:name="_Hlk53996457"/>
      <w:r w:rsidRPr="00733499">
        <w:rPr>
          <w:sz w:val="28"/>
          <w:szCs w:val="28"/>
        </w:rPr>
        <w:t>личных приемах в общественных приемных губернатора Воронежской области</w:t>
      </w:r>
      <w:bookmarkEnd w:id="9"/>
      <w:r w:rsidRPr="00733499">
        <w:rPr>
          <w:sz w:val="28"/>
          <w:szCs w:val="28"/>
        </w:rPr>
        <w:t xml:space="preserve"> принято 974 гражданина, что на 20,1 % меньше, чем в 4 квартале 2020 года (1170 граждан), и на 57,6 % меньше, чем </w:t>
      </w:r>
      <w:r w:rsidRPr="004736B3">
        <w:rPr>
          <w:sz w:val="28"/>
          <w:szCs w:val="28"/>
        </w:rPr>
        <w:t xml:space="preserve">в 4 квартале 2019 года (2299 граждан). </w:t>
      </w:r>
    </w:p>
    <w:p w14:paraId="57A1DEFB" w14:textId="77777777" w:rsidR="008349A8" w:rsidRPr="004736B3" w:rsidRDefault="008349A8" w:rsidP="008349A8">
      <w:pPr>
        <w:spacing w:line="336" w:lineRule="auto"/>
        <w:jc w:val="both"/>
        <w:rPr>
          <w:sz w:val="28"/>
          <w:szCs w:val="28"/>
        </w:rPr>
      </w:pPr>
      <w:r w:rsidRPr="004736B3">
        <w:rPr>
          <w:noProof/>
          <w:sz w:val="28"/>
          <w:szCs w:val="28"/>
        </w:rPr>
        <w:lastRenderedPageBreak/>
        <w:drawing>
          <wp:inline distT="0" distB="0" distL="0" distR="0" wp14:anchorId="5971B524" wp14:editId="5FE66820">
            <wp:extent cx="5995035" cy="3609892"/>
            <wp:effectExtent l="0" t="0" r="5715"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40DE64" w14:textId="77777777" w:rsidR="008349A8" w:rsidRDefault="008349A8" w:rsidP="008349A8">
      <w:pPr>
        <w:spacing w:line="336" w:lineRule="auto"/>
        <w:ind w:firstLine="709"/>
        <w:jc w:val="both"/>
        <w:rPr>
          <w:sz w:val="28"/>
          <w:szCs w:val="28"/>
        </w:rPr>
      </w:pPr>
      <w:r w:rsidRPr="004736B3">
        <w:rPr>
          <w:sz w:val="28"/>
          <w:szCs w:val="28"/>
        </w:rPr>
        <w:t>В ходе личных приемов в общественных приемных губернатора Воронежской области поступило 1006 вопросов (2020 год – 1199 вопросов, 2019 год – 2332 вопроса). Из них направлено письменных обращений на имя</w:t>
      </w:r>
      <w:r w:rsidRPr="00136D5D">
        <w:rPr>
          <w:sz w:val="28"/>
          <w:szCs w:val="28"/>
        </w:rPr>
        <w:t xml:space="preserve"> губернатора Воронежской области и взято на контроль 79 обращений, что меньше на 40,6 % в сравнении с 4 кварталом 2020 года (133 обращения) и на 34,2 %, чем в 4 квартале 2019 года (120 обращений).</w:t>
      </w:r>
    </w:p>
    <w:p w14:paraId="573D5084" w14:textId="77777777" w:rsidR="008349A8" w:rsidRDefault="008349A8" w:rsidP="008349A8">
      <w:pPr>
        <w:spacing w:line="336" w:lineRule="auto"/>
        <w:jc w:val="both"/>
        <w:rPr>
          <w:sz w:val="28"/>
          <w:szCs w:val="28"/>
        </w:rPr>
      </w:pPr>
      <w:r>
        <w:rPr>
          <w:noProof/>
          <w:color w:val="FF0000"/>
          <w:sz w:val="28"/>
          <w:szCs w:val="28"/>
        </w:rPr>
        <w:drawing>
          <wp:inline distT="0" distB="0" distL="0" distR="0" wp14:anchorId="5CFB36E8" wp14:editId="2C763CB9">
            <wp:extent cx="5886450" cy="334327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46B05E" w14:textId="77777777" w:rsidR="008349A8" w:rsidRDefault="008349A8" w:rsidP="008349A8">
      <w:pPr>
        <w:spacing w:line="336" w:lineRule="auto"/>
        <w:ind w:firstLine="709"/>
        <w:jc w:val="both"/>
        <w:rPr>
          <w:sz w:val="28"/>
          <w:szCs w:val="28"/>
        </w:rPr>
      </w:pPr>
      <w:r>
        <w:rPr>
          <w:sz w:val="28"/>
          <w:szCs w:val="28"/>
        </w:rPr>
        <w:lastRenderedPageBreak/>
        <w:t>Тематика обращений, принятых на личных приемах в общественных приемных губернатора Воронежской области и направленных на рассмотрение по компетенции в правительство области:</w:t>
      </w:r>
      <w:r>
        <w:rPr>
          <w:noProof/>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68"/>
        <w:gridCol w:w="1769"/>
        <w:gridCol w:w="1769"/>
      </w:tblGrid>
      <w:tr w:rsidR="008349A8" w14:paraId="7C378EAC" w14:textId="77777777" w:rsidTr="00EF41FD">
        <w:tc>
          <w:tcPr>
            <w:tcW w:w="3936" w:type="dxa"/>
            <w:tcBorders>
              <w:top w:val="single" w:sz="4" w:space="0" w:color="auto"/>
              <w:left w:val="single" w:sz="4" w:space="0" w:color="auto"/>
              <w:bottom w:val="single" w:sz="4" w:space="0" w:color="auto"/>
              <w:right w:val="single" w:sz="4" w:space="0" w:color="auto"/>
            </w:tcBorders>
            <w:vAlign w:val="center"/>
            <w:hideMark/>
          </w:tcPr>
          <w:p w14:paraId="40E8ECE0" w14:textId="77777777" w:rsidR="008349A8" w:rsidRDefault="008349A8" w:rsidP="00EF41FD">
            <w:pPr>
              <w:spacing w:line="276" w:lineRule="auto"/>
              <w:jc w:val="center"/>
              <w:rPr>
                <w:lang w:eastAsia="en-US"/>
              </w:rPr>
            </w:pPr>
            <w:r>
              <w:rPr>
                <w:lang w:eastAsia="en-US"/>
              </w:rPr>
              <w:t>Тематика обращений</w:t>
            </w:r>
          </w:p>
        </w:tc>
        <w:tc>
          <w:tcPr>
            <w:tcW w:w="1768" w:type="dxa"/>
            <w:tcBorders>
              <w:top w:val="single" w:sz="4" w:space="0" w:color="auto"/>
              <w:left w:val="single" w:sz="4" w:space="0" w:color="auto"/>
              <w:bottom w:val="single" w:sz="4" w:space="0" w:color="auto"/>
              <w:right w:val="single" w:sz="4" w:space="0" w:color="auto"/>
            </w:tcBorders>
          </w:tcPr>
          <w:p w14:paraId="42D42857" w14:textId="77777777" w:rsidR="008349A8" w:rsidRPr="00E66480" w:rsidRDefault="008349A8" w:rsidP="00EF41FD">
            <w:pPr>
              <w:spacing w:line="276" w:lineRule="auto"/>
              <w:jc w:val="center"/>
              <w:rPr>
                <w:bCs/>
                <w:lang w:eastAsia="en-US"/>
              </w:rPr>
            </w:pPr>
            <w:r w:rsidRPr="00E66480">
              <w:rPr>
                <w:bCs/>
                <w:lang w:eastAsia="en-US"/>
              </w:rPr>
              <w:t xml:space="preserve">4 квартал  </w:t>
            </w:r>
          </w:p>
          <w:p w14:paraId="601C58B6" w14:textId="77777777" w:rsidR="008349A8" w:rsidRDefault="008349A8" w:rsidP="00EF41FD">
            <w:pPr>
              <w:spacing w:line="276" w:lineRule="auto"/>
              <w:jc w:val="center"/>
              <w:rPr>
                <w:bCs/>
                <w:lang w:eastAsia="en-US"/>
              </w:rPr>
            </w:pPr>
            <w:r w:rsidRPr="00E66480">
              <w:rPr>
                <w:bCs/>
                <w:lang w:eastAsia="en-US"/>
              </w:rPr>
              <w:t>202</w:t>
            </w:r>
            <w:r>
              <w:rPr>
                <w:bCs/>
                <w:lang w:eastAsia="en-US"/>
              </w:rPr>
              <w:t>1</w:t>
            </w:r>
            <w:r w:rsidRPr="00E66480">
              <w:rPr>
                <w:bCs/>
                <w:lang w:eastAsia="en-US"/>
              </w:rPr>
              <w:t xml:space="preserve"> года</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A84266B" w14:textId="77777777" w:rsidR="008349A8" w:rsidRDefault="008349A8" w:rsidP="00EF41FD">
            <w:pPr>
              <w:spacing w:line="276" w:lineRule="auto"/>
              <w:jc w:val="center"/>
              <w:rPr>
                <w:bCs/>
                <w:lang w:eastAsia="en-US"/>
              </w:rPr>
            </w:pPr>
            <w:r>
              <w:rPr>
                <w:bCs/>
                <w:lang w:eastAsia="en-US"/>
              </w:rPr>
              <w:t xml:space="preserve">4 квартал  </w:t>
            </w:r>
          </w:p>
          <w:p w14:paraId="7AC2AAB6" w14:textId="77777777" w:rsidR="008349A8" w:rsidRDefault="008349A8" w:rsidP="00EF41FD">
            <w:pPr>
              <w:spacing w:line="276" w:lineRule="auto"/>
              <w:jc w:val="center"/>
              <w:rPr>
                <w:bCs/>
                <w:lang w:eastAsia="en-US"/>
              </w:rPr>
            </w:pPr>
            <w:r>
              <w:rPr>
                <w:bCs/>
                <w:lang w:eastAsia="en-US"/>
              </w:rPr>
              <w:t>2020 года</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91C1223" w14:textId="77777777" w:rsidR="008349A8" w:rsidRDefault="008349A8" w:rsidP="00EF41FD">
            <w:pPr>
              <w:spacing w:line="276" w:lineRule="auto"/>
              <w:jc w:val="center"/>
              <w:rPr>
                <w:bCs/>
                <w:lang w:eastAsia="en-US"/>
              </w:rPr>
            </w:pPr>
            <w:r>
              <w:rPr>
                <w:bCs/>
                <w:lang w:eastAsia="en-US"/>
              </w:rPr>
              <w:t>4</w:t>
            </w:r>
            <w:r>
              <w:rPr>
                <w:bCs/>
                <w:lang w:val="en-US" w:eastAsia="en-US"/>
              </w:rPr>
              <w:t xml:space="preserve"> </w:t>
            </w:r>
            <w:r>
              <w:rPr>
                <w:bCs/>
                <w:lang w:eastAsia="en-US"/>
              </w:rPr>
              <w:t xml:space="preserve">квартал </w:t>
            </w:r>
          </w:p>
          <w:p w14:paraId="64F092AB" w14:textId="77777777" w:rsidR="008349A8" w:rsidRDefault="008349A8" w:rsidP="00EF41FD">
            <w:pPr>
              <w:spacing w:line="276" w:lineRule="auto"/>
              <w:jc w:val="center"/>
              <w:rPr>
                <w:bCs/>
                <w:lang w:val="en-US" w:eastAsia="en-US"/>
              </w:rPr>
            </w:pPr>
            <w:r>
              <w:rPr>
                <w:bCs/>
                <w:lang w:eastAsia="en-US"/>
              </w:rPr>
              <w:t>2019 года</w:t>
            </w:r>
          </w:p>
        </w:tc>
      </w:tr>
      <w:tr w:rsidR="008349A8" w14:paraId="2B8FE176" w14:textId="77777777" w:rsidTr="00EF41FD">
        <w:tc>
          <w:tcPr>
            <w:tcW w:w="3936" w:type="dxa"/>
            <w:tcBorders>
              <w:top w:val="single" w:sz="4" w:space="0" w:color="auto"/>
              <w:left w:val="single" w:sz="4" w:space="0" w:color="auto"/>
              <w:bottom w:val="single" w:sz="4" w:space="0" w:color="auto"/>
              <w:right w:val="single" w:sz="4" w:space="0" w:color="auto"/>
            </w:tcBorders>
            <w:vAlign w:val="center"/>
          </w:tcPr>
          <w:p w14:paraId="7A69538B" w14:textId="77777777" w:rsidR="008349A8" w:rsidRDefault="008349A8" w:rsidP="00EF41FD">
            <w:pPr>
              <w:spacing w:line="276" w:lineRule="auto"/>
              <w:jc w:val="center"/>
              <w:rPr>
                <w:lang w:eastAsia="en-US"/>
              </w:rPr>
            </w:pPr>
            <w:r>
              <w:rPr>
                <w:lang w:eastAsia="en-US"/>
              </w:rPr>
              <w:t>ЖКХ</w:t>
            </w:r>
          </w:p>
        </w:tc>
        <w:tc>
          <w:tcPr>
            <w:tcW w:w="1768" w:type="dxa"/>
            <w:tcBorders>
              <w:top w:val="single" w:sz="4" w:space="0" w:color="auto"/>
              <w:left w:val="single" w:sz="4" w:space="0" w:color="auto"/>
              <w:bottom w:val="single" w:sz="4" w:space="0" w:color="auto"/>
              <w:right w:val="single" w:sz="4" w:space="0" w:color="auto"/>
            </w:tcBorders>
          </w:tcPr>
          <w:p w14:paraId="35B6ED77" w14:textId="77777777" w:rsidR="008349A8" w:rsidRPr="00E66480" w:rsidRDefault="008349A8" w:rsidP="00EF41FD">
            <w:pPr>
              <w:spacing w:line="276" w:lineRule="auto"/>
              <w:jc w:val="center"/>
              <w:rPr>
                <w:bCs/>
                <w:lang w:eastAsia="en-US"/>
              </w:rPr>
            </w:pPr>
            <w:r>
              <w:rPr>
                <w:lang w:eastAsia="en-US"/>
              </w:rPr>
              <w:t>38%</w:t>
            </w:r>
          </w:p>
        </w:tc>
        <w:tc>
          <w:tcPr>
            <w:tcW w:w="1769" w:type="dxa"/>
            <w:tcBorders>
              <w:top w:val="single" w:sz="4" w:space="0" w:color="auto"/>
              <w:left w:val="single" w:sz="4" w:space="0" w:color="auto"/>
              <w:bottom w:val="single" w:sz="4" w:space="0" w:color="auto"/>
              <w:right w:val="single" w:sz="4" w:space="0" w:color="auto"/>
            </w:tcBorders>
            <w:vAlign w:val="center"/>
          </w:tcPr>
          <w:p w14:paraId="45C0AC59" w14:textId="77777777" w:rsidR="008349A8" w:rsidRDefault="008349A8" w:rsidP="00EF41FD">
            <w:pPr>
              <w:spacing w:line="276" w:lineRule="auto"/>
              <w:jc w:val="center"/>
              <w:rPr>
                <w:bCs/>
                <w:lang w:eastAsia="en-US"/>
              </w:rPr>
            </w:pPr>
            <w:r>
              <w:rPr>
                <w:lang w:eastAsia="en-US"/>
              </w:rPr>
              <w:t>33 %</w:t>
            </w:r>
          </w:p>
        </w:tc>
        <w:tc>
          <w:tcPr>
            <w:tcW w:w="1769" w:type="dxa"/>
            <w:tcBorders>
              <w:top w:val="single" w:sz="4" w:space="0" w:color="auto"/>
              <w:left w:val="single" w:sz="4" w:space="0" w:color="auto"/>
              <w:bottom w:val="single" w:sz="4" w:space="0" w:color="auto"/>
              <w:right w:val="single" w:sz="4" w:space="0" w:color="auto"/>
            </w:tcBorders>
            <w:vAlign w:val="center"/>
          </w:tcPr>
          <w:p w14:paraId="0BA09C11" w14:textId="77777777" w:rsidR="008349A8" w:rsidRDefault="008349A8" w:rsidP="00EF41FD">
            <w:pPr>
              <w:spacing w:line="276" w:lineRule="auto"/>
              <w:jc w:val="center"/>
              <w:rPr>
                <w:bCs/>
                <w:lang w:eastAsia="en-US"/>
              </w:rPr>
            </w:pPr>
            <w:r>
              <w:rPr>
                <w:lang w:eastAsia="en-US"/>
              </w:rPr>
              <w:t>33 %</w:t>
            </w:r>
          </w:p>
        </w:tc>
      </w:tr>
      <w:tr w:rsidR="008349A8" w14:paraId="7ED63768" w14:textId="77777777" w:rsidTr="00EF41FD">
        <w:tc>
          <w:tcPr>
            <w:tcW w:w="3936" w:type="dxa"/>
            <w:tcBorders>
              <w:top w:val="single" w:sz="4" w:space="0" w:color="auto"/>
              <w:left w:val="single" w:sz="4" w:space="0" w:color="auto"/>
              <w:bottom w:val="single" w:sz="4" w:space="0" w:color="auto"/>
              <w:right w:val="single" w:sz="4" w:space="0" w:color="auto"/>
            </w:tcBorders>
            <w:vAlign w:val="center"/>
          </w:tcPr>
          <w:p w14:paraId="49C948EE" w14:textId="77777777" w:rsidR="008349A8" w:rsidRDefault="008349A8" w:rsidP="00EF41FD">
            <w:pPr>
              <w:spacing w:line="276" w:lineRule="auto"/>
              <w:jc w:val="center"/>
              <w:rPr>
                <w:lang w:eastAsia="en-US"/>
              </w:rPr>
            </w:pPr>
            <w:r>
              <w:rPr>
                <w:lang w:eastAsia="en-US"/>
              </w:rPr>
              <w:t>Социальная сфера</w:t>
            </w:r>
          </w:p>
        </w:tc>
        <w:tc>
          <w:tcPr>
            <w:tcW w:w="1768" w:type="dxa"/>
            <w:tcBorders>
              <w:top w:val="single" w:sz="4" w:space="0" w:color="auto"/>
              <w:left w:val="single" w:sz="4" w:space="0" w:color="auto"/>
              <w:bottom w:val="single" w:sz="4" w:space="0" w:color="auto"/>
              <w:right w:val="single" w:sz="4" w:space="0" w:color="auto"/>
            </w:tcBorders>
          </w:tcPr>
          <w:p w14:paraId="49FF9CDD" w14:textId="77777777" w:rsidR="008349A8" w:rsidRDefault="008349A8" w:rsidP="00EF41FD">
            <w:pPr>
              <w:spacing w:line="276" w:lineRule="auto"/>
              <w:jc w:val="center"/>
              <w:rPr>
                <w:lang w:eastAsia="en-US"/>
              </w:rPr>
            </w:pPr>
            <w:r>
              <w:rPr>
                <w:lang w:eastAsia="en-US"/>
              </w:rPr>
              <w:t>26%</w:t>
            </w:r>
          </w:p>
        </w:tc>
        <w:tc>
          <w:tcPr>
            <w:tcW w:w="1769" w:type="dxa"/>
            <w:tcBorders>
              <w:top w:val="single" w:sz="4" w:space="0" w:color="auto"/>
              <w:left w:val="single" w:sz="4" w:space="0" w:color="auto"/>
              <w:bottom w:val="single" w:sz="4" w:space="0" w:color="auto"/>
              <w:right w:val="single" w:sz="4" w:space="0" w:color="auto"/>
            </w:tcBorders>
            <w:vAlign w:val="center"/>
          </w:tcPr>
          <w:p w14:paraId="6E31B248" w14:textId="77777777" w:rsidR="008349A8" w:rsidRDefault="008349A8" w:rsidP="00EF41FD">
            <w:pPr>
              <w:spacing w:line="276" w:lineRule="auto"/>
              <w:jc w:val="center"/>
              <w:rPr>
                <w:lang w:eastAsia="en-US"/>
              </w:rPr>
            </w:pPr>
            <w:r>
              <w:rPr>
                <w:lang w:eastAsia="en-US"/>
              </w:rPr>
              <w:t>32,7 %</w:t>
            </w:r>
          </w:p>
        </w:tc>
        <w:tc>
          <w:tcPr>
            <w:tcW w:w="1769" w:type="dxa"/>
            <w:tcBorders>
              <w:top w:val="single" w:sz="4" w:space="0" w:color="auto"/>
              <w:left w:val="single" w:sz="4" w:space="0" w:color="auto"/>
              <w:bottom w:val="single" w:sz="4" w:space="0" w:color="auto"/>
              <w:right w:val="single" w:sz="4" w:space="0" w:color="auto"/>
            </w:tcBorders>
            <w:vAlign w:val="center"/>
          </w:tcPr>
          <w:p w14:paraId="039178DC" w14:textId="77777777" w:rsidR="008349A8" w:rsidRDefault="008349A8" w:rsidP="00EF41FD">
            <w:pPr>
              <w:spacing w:line="276" w:lineRule="auto"/>
              <w:jc w:val="center"/>
              <w:rPr>
                <w:lang w:eastAsia="en-US"/>
              </w:rPr>
            </w:pPr>
            <w:r>
              <w:rPr>
                <w:lang w:eastAsia="en-US"/>
              </w:rPr>
              <w:t>28,9 %</w:t>
            </w:r>
          </w:p>
        </w:tc>
      </w:tr>
      <w:tr w:rsidR="008349A8" w14:paraId="0D835BA6" w14:textId="77777777" w:rsidTr="00EF41FD">
        <w:tc>
          <w:tcPr>
            <w:tcW w:w="3936" w:type="dxa"/>
            <w:tcBorders>
              <w:top w:val="single" w:sz="4" w:space="0" w:color="auto"/>
              <w:left w:val="single" w:sz="4" w:space="0" w:color="auto"/>
              <w:bottom w:val="single" w:sz="4" w:space="0" w:color="auto"/>
              <w:right w:val="single" w:sz="4" w:space="0" w:color="auto"/>
            </w:tcBorders>
            <w:vAlign w:val="center"/>
          </w:tcPr>
          <w:p w14:paraId="7B18866A" w14:textId="77777777" w:rsidR="008349A8" w:rsidRDefault="008349A8" w:rsidP="00EF41FD">
            <w:pPr>
              <w:spacing w:line="276" w:lineRule="auto"/>
              <w:jc w:val="center"/>
              <w:rPr>
                <w:lang w:eastAsia="en-US"/>
              </w:rPr>
            </w:pPr>
            <w:r>
              <w:rPr>
                <w:lang w:eastAsia="en-US"/>
              </w:rPr>
              <w:t>Экономика</w:t>
            </w:r>
          </w:p>
        </w:tc>
        <w:tc>
          <w:tcPr>
            <w:tcW w:w="1768" w:type="dxa"/>
            <w:tcBorders>
              <w:top w:val="single" w:sz="4" w:space="0" w:color="auto"/>
              <w:left w:val="single" w:sz="4" w:space="0" w:color="auto"/>
              <w:bottom w:val="single" w:sz="4" w:space="0" w:color="auto"/>
              <w:right w:val="single" w:sz="4" w:space="0" w:color="auto"/>
            </w:tcBorders>
          </w:tcPr>
          <w:p w14:paraId="76E9979A" w14:textId="77777777" w:rsidR="008349A8" w:rsidRDefault="008349A8" w:rsidP="00EF41FD">
            <w:pPr>
              <w:spacing w:line="276" w:lineRule="auto"/>
              <w:jc w:val="center"/>
              <w:rPr>
                <w:lang w:eastAsia="en-US"/>
              </w:rPr>
            </w:pPr>
            <w:r>
              <w:rPr>
                <w:lang w:eastAsia="en-US"/>
              </w:rPr>
              <w:t>24%</w:t>
            </w:r>
          </w:p>
        </w:tc>
        <w:tc>
          <w:tcPr>
            <w:tcW w:w="1769" w:type="dxa"/>
            <w:tcBorders>
              <w:top w:val="single" w:sz="4" w:space="0" w:color="auto"/>
              <w:left w:val="single" w:sz="4" w:space="0" w:color="auto"/>
              <w:bottom w:val="single" w:sz="4" w:space="0" w:color="auto"/>
              <w:right w:val="single" w:sz="4" w:space="0" w:color="auto"/>
            </w:tcBorders>
            <w:vAlign w:val="center"/>
          </w:tcPr>
          <w:p w14:paraId="7A69DBF6" w14:textId="77777777" w:rsidR="008349A8" w:rsidRDefault="008349A8" w:rsidP="00EF41FD">
            <w:pPr>
              <w:spacing w:line="276" w:lineRule="auto"/>
              <w:jc w:val="center"/>
              <w:rPr>
                <w:lang w:eastAsia="en-US"/>
              </w:rPr>
            </w:pPr>
            <w:r>
              <w:rPr>
                <w:lang w:eastAsia="en-US"/>
              </w:rPr>
              <w:t>23 %</w:t>
            </w:r>
          </w:p>
        </w:tc>
        <w:tc>
          <w:tcPr>
            <w:tcW w:w="1769" w:type="dxa"/>
            <w:tcBorders>
              <w:top w:val="single" w:sz="4" w:space="0" w:color="auto"/>
              <w:left w:val="single" w:sz="4" w:space="0" w:color="auto"/>
              <w:bottom w:val="single" w:sz="4" w:space="0" w:color="auto"/>
              <w:right w:val="single" w:sz="4" w:space="0" w:color="auto"/>
            </w:tcBorders>
            <w:vAlign w:val="center"/>
          </w:tcPr>
          <w:p w14:paraId="4A2877A9" w14:textId="77777777" w:rsidR="008349A8" w:rsidRDefault="008349A8" w:rsidP="00EF41FD">
            <w:pPr>
              <w:spacing w:line="276" w:lineRule="auto"/>
              <w:jc w:val="center"/>
              <w:rPr>
                <w:lang w:eastAsia="en-US"/>
              </w:rPr>
            </w:pPr>
            <w:r>
              <w:rPr>
                <w:lang w:eastAsia="en-US"/>
              </w:rPr>
              <w:t>28 %</w:t>
            </w:r>
          </w:p>
        </w:tc>
      </w:tr>
      <w:tr w:rsidR="008349A8" w14:paraId="723B9C44" w14:textId="77777777" w:rsidTr="00EF41FD">
        <w:tc>
          <w:tcPr>
            <w:tcW w:w="3936" w:type="dxa"/>
            <w:tcBorders>
              <w:top w:val="single" w:sz="4" w:space="0" w:color="auto"/>
              <w:left w:val="single" w:sz="4" w:space="0" w:color="auto"/>
              <w:bottom w:val="single" w:sz="4" w:space="0" w:color="auto"/>
              <w:right w:val="single" w:sz="4" w:space="0" w:color="auto"/>
            </w:tcBorders>
            <w:vAlign w:val="center"/>
            <w:hideMark/>
          </w:tcPr>
          <w:p w14:paraId="035FAD33" w14:textId="77777777" w:rsidR="008349A8" w:rsidRDefault="008349A8" w:rsidP="00EF41FD">
            <w:pPr>
              <w:spacing w:line="276" w:lineRule="auto"/>
              <w:jc w:val="both"/>
              <w:rPr>
                <w:lang w:eastAsia="en-US"/>
              </w:rPr>
            </w:pPr>
            <w:r>
              <w:rPr>
                <w:lang w:eastAsia="en-US"/>
              </w:rPr>
              <w:t>Государство, общество, политика</w:t>
            </w:r>
          </w:p>
        </w:tc>
        <w:tc>
          <w:tcPr>
            <w:tcW w:w="1768" w:type="dxa"/>
            <w:tcBorders>
              <w:top w:val="single" w:sz="4" w:space="0" w:color="auto"/>
              <w:left w:val="single" w:sz="4" w:space="0" w:color="auto"/>
              <w:bottom w:val="single" w:sz="4" w:space="0" w:color="auto"/>
              <w:right w:val="single" w:sz="4" w:space="0" w:color="auto"/>
            </w:tcBorders>
          </w:tcPr>
          <w:p w14:paraId="0884325B" w14:textId="77777777" w:rsidR="008349A8" w:rsidRDefault="008349A8" w:rsidP="00EF41FD">
            <w:pPr>
              <w:spacing w:line="276" w:lineRule="auto"/>
              <w:jc w:val="center"/>
              <w:rPr>
                <w:lang w:eastAsia="en-US"/>
              </w:rPr>
            </w:pPr>
            <w:r>
              <w:rPr>
                <w:lang w:eastAsia="en-US"/>
              </w:rPr>
              <w:t>7%</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28C82B5" w14:textId="77777777" w:rsidR="008349A8" w:rsidRDefault="008349A8" w:rsidP="00EF41FD">
            <w:pPr>
              <w:spacing w:line="276" w:lineRule="auto"/>
              <w:jc w:val="center"/>
              <w:rPr>
                <w:lang w:eastAsia="en-US"/>
              </w:rPr>
            </w:pPr>
            <w:r>
              <w:rPr>
                <w:lang w:eastAsia="en-US"/>
              </w:rPr>
              <w:t>3,5 %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37F35B0" w14:textId="77777777" w:rsidR="008349A8" w:rsidRDefault="008349A8" w:rsidP="00EF41FD">
            <w:pPr>
              <w:spacing w:line="276" w:lineRule="auto"/>
              <w:jc w:val="center"/>
              <w:rPr>
                <w:lang w:eastAsia="en-US"/>
              </w:rPr>
            </w:pPr>
            <w:r>
              <w:rPr>
                <w:lang w:eastAsia="en-US"/>
              </w:rPr>
              <w:t>5 %</w:t>
            </w:r>
          </w:p>
        </w:tc>
      </w:tr>
      <w:tr w:rsidR="008349A8" w14:paraId="303EDF1E" w14:textId="77777777" w:rsidTr="00EF41FD">
        <w:tc>
          <w:tcPr>
            <w:tcW w:w="3936" w:type="dxa"/>
            <w:tcBorders>
              <w:top w:val="single" w:sz="4" w:space="0" w:color="auto"/>
              <w:left w:val="single" w:sz="4" w:space="0" w:color="auto"/>
              <w:bottom w:val="single" w:sz="4" w:space="0" w:color="auto"/>
              <w:right w:val="single" w:sz="4" w:space="0" w:color="auto"/>
            </w:tcBorders>
            <w:vAlign w:val="center"/>
            <w:hideMark/>
          </w:tcPr>
          <w:p w14:paraId="73E6DC4E" w14:textId="77777777" w:rsidR="008349A8" w:rsidRDefault="008349A8" w:rsidP="00EF41FD">
            <w:pPr>
              <w:spacing w:line="276" w:lineRule="auto"/>
              <w:rPr>
                <w:lang w:eastAsia="en-US"/>
              </w:rPr>
            </w:pPr>
            <w:r>
              <w:rPr>
                <w:lang w:eastAsia="en-US"/>
              </w:rPr>
              <w:t>Оборона, безопасность, законность</w:t>
            </w:r>
          </w:p>
        </w:tc>
        <w:tc>
          <w:tcPr>
            <w:tcW w:w="1768" w:type="dxa"/>
            <w:tcBorders>
              <w:top w:val="single" w:sz="4" w:space="0" w:color="auto"/>
              <w:left w:val="single" w:sz="4" w:space="0" w:color="auto"/>
              <w:bottom w:val="single" w:sz="4" w:space="0" w:color="auto"/>
              <w:right w:val="single" w:sz="4" w:space="0" w:color="auto"/>
            </w:tcBorders>
          </w:tcPr>
          <w:p w14:paraId="7A9E830F" w14:textId="77777777" w:rsidR="008349A8" w:rsidRDefault="008349A8" w:rsidP="00EF41FD">
            <w:pPr>
              <w:spacing w:line="276" w:lineRule="auto"/>
              <w:jc w:val="center"/>
              <w:rPr>
                <w:lang w:eastAsia="en-US"/>
              </w:rPr>
            </w:pPr>
            <w:r>
              <w:rPr>
                <w:lang w:eastAsia="en-US"/>
              </w:rPr>
              <w:t>4%</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E16D7DA" w14:textId="77777777" w:rsidR="008349A8" w:rsidRDefault="008349A8" w:rsidP="00EF41FD">
            <w:pPr>
              <w:spacing w:line="276" w:lineRule="auto"/>
              <w:jc w:val="center"/>
              <w:rPr>
                <w:lang w:eastAsia="en-US"/>
              </w:rPr>
            </w:pPr>
            <w:r>
              <w:rPr>
                <w:lang w:eastAsia="en-US"/>
              </w:rPr>
              <w:t>7,3 %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D639459" w14:textId="77777777" w:rsidR="008349A8" w:rsidRDefault="008349A8" w:rsidP="00EF41FD">
            <w:pPr>
              <w:spacing w:line="276" w:lineRule="auto"/>
              <w:jc w:val="center"/>
              <w:rPr>
                <w:lang w:eastAsia="en-US"/>
              </w:rPr>
            </w:pPr>
            <w:r>
              <w:rPr>
                <w:lang w:eastAsia="en-US"/>
              </w:rPr>
              <w:t>5 %</w:t>
            </w:r>
          </w:p>
        </w:tc>
      </w:tr>
    </w:tbl>
    <w:p w14:paraId="770251FE" w14:textId="77777777" w:rsidR="008349A8" w:rsidRDefault="008349A8" w:rsidP="008349A8">
      <w:pPr>
        <w:spacing w:line="336" w:lineRule="auto"/>
        <w:jc w:val="both"/>
        <w:rPr>
          <w:sz w:val="28"/>
          <w:szCs w:val="28"/>
        </w:rPr>
      </w:pPr>
      <w:r>
        <w:rPr>
          <w:noProof/>
        </w:rPr>
        <w:drawing>
          <wp:inline distT="0" distB="0" distL="0" distR="0" wp14:anchorId="4F0441E6" wp14:editId="4EEEAFF4">
            <wp:extent cx="5838825" cy="3044825"/>
            <wp:effectExtent l="0" t="0" r="9525" b="317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108425" w14:textId="77777777" w:rsidR="008349A8" w:rsidRDefault="008349A8" w:rsidP="008349A8">
      <w:pPr>
        <w:spacing w:line="336" w:lineRule="auto"/>
        <w:ind w:firstLine="709"/>
        <w:jc w:val="both"/>
        <w:rPr>
          <w:sz w:val="28"/>
          <w:szCs w:val="28"/>
        </w:rPr>
      </w:pPr>
      <w:r>
        <w:rPr>
          <w:sz w:val="28"/>
          <w:szCs w:val="28"/>
        </w:rPr>
        <w:t>В Общественных приемных, в связи со сложившейся эпидемиологической ситуацией, заявителям рекомендовано обращаться с жалобами, заявлениями и предложениями в письменной форме, электронном виде, что объективно привело к снижению количества принятых граждан, как руководителями общественных приемных, так и должностными лицами.</w:t>
      </w:r>
    </w:p>
    <w:p w14:paraId="27AA577C" w14:textId="77777777" w:rsidR="008349A8" w:rsidRPr="00E6634A" w:rsidRDefault="008349A8" w:rsidP="008349A8">
      <w:pPr>
        <w:widowControl w:val="0"/>
        <w:spacing w:line="360" w:lineRule="auto"/>
        <w:ind w:firstLine="709"/>
        <w:jc w:val="both"/>
        <w:rPr>
          <w:rFonts w:eastAsiaTheme="minorHAnsi"/>
          <w:sz w:val="28"/>
          <w:szCs w:val="28"/>
          <w:lang w:eastAsia="en-US"/>
        </w:rPr>
      </w:pPr>
      <w:r w:rsidRPr="00E6634A">
        <w:rPr>
          <w:rFonts w:eastAsiaTheme="minorHAnsi"/>
          <w:sz w:val="28"/>
          <w:szCs w:val="28"/>
          <w:lang w:eastAsia="en-US"/>
        </w:rPr>
        <w:t>Снижение числа обра</w:t>
      </w:r>
      <w:r>
        <w:rPr>
          <w:rFonts w:eastAsiaTheme="minorHAnsi"/>
          <w:sz w:val="28"/>
          <w:szCs w:val="28"/>
          <w:lang w:eastAsia="en-US"/>
        </w:rPr>
        <w:t>тившихся граждан в Общественные приемные губернатора</w:t>
      </w:r>
      <w:r w:rsidRPr="00E6634A">
        <w:rPr>
          <w:rFonts w:eastAsiaTheme="minorHAnsi"/>
          <w:sz w:val="28"/>
          <w:szCs w:val="28"/>
          <w:lang w:eastAsia="en-US"/>
        </w:rPr>
        <w:t>, в 4 квартале 2021, связан</w:t>
      </w:r>
      <w:r>
        <w:rPr>
          <w:rFonts w:eastAsiaTheme="minorHAnsi"/>
          <w:sz w:val="28"/>
          <w:szCs w:val="28"/>
          <w:lang w:eastAsia="en-US"/>
        </w:rPr>
        <w:t>о</w:t>
      </w:r>
      <w:r w:rsidRPr="00E6634A">
        <w:rPr>
          <w:rFonts w:eastAsiaTheme="minorHAnsi"/>
          <w:sz w:val="28"/>
          <w:szCs w:val="28"/>
          <w:lang w:eastAsia="en-US"/>
        </w:rPr>
        <w:t xml:space="preserve"> с ограничительными мерами по обеспечению санитарно-эпидемиологического благополучия населения в связи с распространением новой </w:t>
      </w:r>
      <w:proofErr w:type="spellStart"/>
      <w:r w:rsidRPr="00E6634A">
        <w:rPr>
          <w:rFonts w:eastAsiaTheme="minorHAnsi"/>
          <w:sz w:val="28"/>
          <w:szCs w:val="28"/>
          <w:lang w:eastAsia="en-US"/>
        </w:rPr>
        <w:t>кор</w:t>
      </w:r>
      <w:r>
        <w:rPr>
          <w:rFonts w:eastAsiaTheme="minorHAnsi"/>
          <w:sz w:val="28"/>
          <w:szCs w:val="28"/>
          <w:lang w:eastAsia="en-US"/>
        </w:rPr>
        <w:t>онавирусной</w:t>
      </w:r>
      <w:proofErr w:type="spellEnd"/>
      <w:r>
        <w:rPr>
          <w:rFonts w:eastAsiaTheme="minorHAnsi"/>
          <w:sz w:val="28"/>
          <w:szCs w:val="28"/>
          <w:lang w:eastAsia="en-US"/>
        </w:rPr>
        <w:t xml:space="preserve"> инфекции (COVID-19), а также в связи с высоким уровнем заболеваемости граждан </w:t>
      </w:r>
      <w:proofErr w:type="spellStart"/>
      <w:r>
        <w:rPr>
          <w:rFonts w:eastAsiaTheme="minorHAnsi"/>
          <w:sz w:val="28"/>
          <w:szCs w:val="28"/>
          <w:lang w:eastAsia="en-US"/>
        </w:rPr>
        <w:t>коронавирусной</w:t>
      </w:r>
      <w:proofErr w:type="spellEnd"/>
      <w:r>
        <w:rPr>
          <w:rFonts w:eastAsiaTheme="minorHAnsi"/>
          <w:sz w:val="28"/>
          <w:szCs w:val="28"/>
          <w:lang w:eastAsia="en-US"/>
        </w:rPr>
        <w:t xml:space="preserve"> инфекцией и ОРВИ.</w:t>
      </w:r>
    </w:p>
    <w:p w14:paraId="4CEAF3EE" w14:textId="77777777" w:rsidR="008349A8" w:rsidRDefault="008349A8" w:rsidP="008349A8">
      <w:pPr>
        <w:spacing w:line="336" w:lineRule="auto"/>
        <w:ind w:firstLine="709"/>
        <w:jc w:val="both"/>
        <w:rPr>
          <w:sz w:val="28"/>
          <w:szCs w:val="28"/>
        </w:rPr>
      </w:pPr>
    </w:p>
    <w:p w14:paraId="6C9CE107" w14:textId="77777777" w:rsidR="008349A8" w:rsidRDefault="008349A8" w:rsidP="008349A8">
      <w:bookmarkStart w:id="10" w:name="_GoBack"/>
      <w:bookmarkEnd w:id="6"/>
      <w:bookmarkEnd w:id="10"/>
    </w:p>
    <w:sectPr w:rsidR="008349A8" w:rsidSect="00167783">
      <w:headerReference w:type="default" r:id="rId17"/>
      <w:pgSz w:w="11906" w:h="16838"/>
      <w:pgMar w:top="1134" w:right="566" w:bottom="85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BF9E8" w14:textId="77777777" w:rsidR="00B5774D" w:rsidRDefault="00B5774D" w:rsidP="00581862">
      <w:r>
        <w:separator/>
      </w:r>
    </w:p>
  </w:endnote>
  <w:endnote w:type="continuationSeparator" w:id="0">
    <w:p w14:paraId="10368455" w14:textId="77777777" w:rsidR="00B5774D" w:rsidRDefault="00B5774D" w:rsidP="005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48562" w14:textId="77777777" w:rsidR="00B5774D" w:rsidRDefault="00B5774D" w:rsidP="00581862">
      <w:r>
        <w:separator/>
      </w:r>
    </w:p>
  </w:footnote>
  <w:footnote w:type="continuationSeparator" w:id="0">
    <w:p w14:paraId="1FBBF8D2" w14:textId="77777777" w:rsidR="00B5774D" w:rsidRDefault="00B5774D" w:rsidP="0058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8438"/>
      <w:docPartObj>
        <w:docPartGallery w:val="Page Numbers (Top of Page)"/>
        <w:docPartUnique/>
      </w:docPartObj>
    </w:sdtPr>
    <w:sdtEndPr/>
    <w:sdtContent>
      <w:p w14:paraId="53E80286" w14:textId="77777777" w:rsidR="004D2815" w:rsidRDefault="001A3EE3">
        <w:pPr>
          <w:pStyle w:val="a4"/>
          <w:jc w:val="center"/>
        </w:pPr>
        <w:r>
          <w:fldChar w:fldCharType="begin"/>
        </w:r>
        <w:r>
          <w:instrText xml:space="preserve"> PAGE   \* MERGEFORMAT </w:instrText>
        </w:r>
        <w:r>
          <w:fldChar w:fldCharType="separate"/>
        </w:r>
        <w:r w:rsidR="001E4A86">
          <w:rPr>
            <w:noProof/>
          </w:rPr>
          <w:t>10</w:t>
        </w:r>
        <w:r>
          <w:rPr>
            <w:noProof/>
          </w:rPr>
          <w:fldChar w:fldCharType="end"/>
        </w:r>
      </w:p>
    </w:sdtContent>
  </w:sdt>
  <w:p w14:paraId="06B5AE38" w14:textId="77777777" w:rsidR="004D2815" w:rsidRDefault="004D28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060C54"/>
    <w:lvl w:ilvl="0">
      <w:numFmt w:val="bullet"/>
      <w:lvlText w:val="*"/>
      <w:lvlJc w:val="left"/>
    </w:lvl>
  </w:abstractNum>
  <w:abstractNum w:abstractNumId="1">
    <w:nsid w:val="0A71355A"/>
    <w:multiLevelType w:val="hybridMultilevel"/>
    <w:tmpl w:val="C9264540"/>
    <w:lvl w:ilvl="0" w:tplc="7B40B524">
      <w:start w:val="1031"/>
      <w:numFmt w:val="bullet"/>
      <w:lvlText w:val=""/>
      <w:lvlJc w:val="left"/>
      <w:pPr>
        <w:ind w:left="780" w:hanging="360"/>
      </w:pPr>
      <w:rPr>
        <w:rFonts w:ascii="Symbol" w:eastAsiaTheme="minorHAnsi" w:hAnsi="Symbol"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05D63BE"/>
    <w:multiLevelType w:val="hybridMultilevel"/>
    <w:tmpl w:val="75385F62"/>
    <w:lvl w:ilvl="0" w:tplc="CCE2AB8A">
      <w:start w:val="83"/>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27A174E"/>
    <w:multiLevelType w:val="hybridMultilevel"/>
    <w:tmpl w:val="E1A620E6"/>
    <w:lvl w:ilvl="0" w:tplc="91443F7C">
      <w:start w:val="1"/>
      <w:numFmt w:val="decimal"/>
      <w:lvlText w:val="%1."/>
      <w:lvlJc w:val="left"/>
      <w:pPr>
        <w:ind w:left="36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2A364DA"/>
    <w:multiLevelType w:val="hybridMultilevel"/>
    <w:tmpl w:val="71C2B23A"/>
    <w:lvl w:ilvl="0" w:tplc="1F3E1426">
      <w:start w:val="8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67AA7"/>
    <w:multiLevelType w:val="hybridMultilevel"/>
    <w:tmpl w:val="646E420E"/>
    <w:lvl w:ilvl="0" w:tplc="6ED0A4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263C1D"/>
    <w:multiLevelType w:val="hybridMultilevel"/>
    <w:tmpl w:val="9A9A9DFC"/>
    <w:lvl w:ilvl="0" w:tplc="BBC02E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F505CB1"/>
    <w:multiLevelType w:val="hybridMultilevel"/>
    <w:tmpl w:val="3AC4E9F4"/>
    <w:lvl w:ilvl="0" w:tplc="ADFC467A">
      <w:start w:val="8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98"/>
    <w:rsid w:val="000003A5"/>
    <w:rsid w:val="00000A22"/>
    <w:rsid w:val="000013E3"/>
    <w:rsid w:val="000016D1"/>
    <w:rsid w:val="00001EB3"/>
    <w:rsid w:val="00001F63"/>
    <w:rsid w:val="0000264E"/>
    <w:rsid w:val="00002D7D"/>
    <w:rsid w:val="000031A9"/>
    <w:rsid w:val="000032F9"/>
    <w:rsid w:val="00003939"/>
    <w:rsid w:val="00004615"/>
    <w:rsid w:val="000058C4"/>
    <w:rsid w:val="0000599F"/>
    <w:rsid w:val="00005C7D"/>
    <w:rsid w:val="00005F45"/>
    <w:rsid w:val="00006184"/>
    <w:rsid w:val="000063AF"/>
    <w:rsid w:val="00006A59"/>
    <w:rsid w:val="00006D8F"/>
    <w:rsid w:val="000073BA"/>
    <w:rsid w:val="0000755A"/>
    <w:rsid w:val="00010231"/>
    <w:rsid w:val="00010492"/>
    <w:rsid w:val="00010A9E"/>
    <w:rsid w:val="00011037"/>
    <w:rsid w:val="000116D4"/>
    <w:rsid w:val="00011A23"/>
    <w:rsid w:val="00012001"/>
    <w:rsid w:val="0001230A"/>
    <w:rsid w:val="0001261C"/>
    <w:rsid w:val="0001359B"/>
    <w:rsid w:val="00013F0D"/>
    <w:rsid w:val="0001413B"/>
    <w:rsid w:val="0001446C"/>
    <w:rsid w:val="00014E95"/>
    <w:rsid w:val="0001523C"/>
    <w:rsid w:val="000158D2"/>
    <w:rsid w:val="00015AAA"/>
    <w:rsid w:val="00015C76"/>
    <w:rsid w:val="00015E69"/>
    <w:rsid w:val="000160E5"/>
    <w:rsid w:val="0001686C"/>
    <w:rsid w:val="0001708C"/>
    <w:rsid w:val="00017D77"/>
    <w:rsid w:val="000206E4"/>
    <w:rsid w:val="00020C6C"/>
    <w:rsid w:val="00021A35"/>
    <w:rsid w:val="00022775"/>
    <w:rsid w:val="00022A48"/>
    <w:rsid w:val="00022A49"/>
    <w:rsid w:val="00022F6F"/>
    <w:rsid w:val="00023B74"/>
    <w:rsid w:val="00023D92"/>
    <w:rsid w:val="00024105"/>
    <w:rsid w:val="00024BDC"/>
    <w:rsid w:val="00024EE0"/>
    <w:rsid w:val="0002544E"/>
    <w:rsid w:val="0002577B"/>
    <w:rsid w:val="00025A57"/>
    <w:rsid w:val="0002635E"/>
    <w:rsid w:val="0002636F"/>
    <w:rsid w:val="000265CE"/>
    <w:rsid w:val="0002726D"/>
    <w:rsid w:val="00027A63"/>
    <w:rsid w:val="00030610"/>
    <w:rsid w:val="0003063B"/>
    <w:rsid w:val="00030796"/>
    <w:rsid w:val="00030BDB"/>
    <w:rsid w:val="000320ED"/>
    <w:rsid w:val="00032357"/>
    <w:rsid w:val="000326CF"/>
    <w:rsid w:val="000327C0"/>
    <w:rsid w:val="00032918"/>
    <w:rsid w:val="00032B64"/>
    <w:rsid w:val="00032BB3"/>
    <w:rsid w:val="0003340B"/>
    <w:rsid w:val="0003341F"/>
    <w:rsid w:val="00033A8A"/>
    <w:rsid w:val="00033B67"/>
    <w:rsid w:val="00033C6A"/>
    <w:rsid w:val="00033CF2"/>
    <w:rsid w:val="00033E11"/>
    <w:rsid w:val="00033F4B"/>
    <w:rsid w:val="000344A2"/>
    <w:rsid w:val="00034624"/>
    <w:rsid w:val="000347C8"/>
    <w:rsid w:val="00034A9F"/>
    <w:rsid w:val="00034BA0"/>
    <w:rsid w:val="000354C1"/>
    <w:rsid w:val="000355EB"/>
    <w:rsid w:val="000356AD"/>
    <w:rsid w:val="00035B38"/>
    <w:rsid w:val="00036E00"/>
    <w:rsid w:val="00037D9D"/>
    <w:rsid w:val="00040421"/>
    <w:rsid w:val="00041321"/>
    <w:rsid w:val="00041B84"/>
    <w:rsid w:val="00041F62"/>
    <w:rsid w:val="00042548"/>
    <w:rsid w:val="00042E6A"/>
    <w:rsid w:val="000430DE"/>
    <w:rsid w:val="00043488"/>
    <w:rsid w:val="00043643"/>
    <w:rsid w:val="00043830"/>
    <w:rsid w:val="00043CD1"/>
    <w:rsid w:val="0004406E"/>
    <w:rsid w:val="00044289"/>
    <w:rsid w:val="000445C6"/>
    <w:rsid w:val="00044B82"/>
    <w:rsid w:val="00044C43"/>
    <w:rsid w:val="00045124"/>
    <w:rsid w:val="0004554F"/>
    <w:rsid w:val="000459B7"/>
    <w:rsid w:val="00046205"/>
    <w:rsid w:val="00046499"/>
    <w:rsid w:val="00051139"/>
    <w:rsid w:val="000515D0"/>
    <w:rsid w:val="000515DE"/>
    <w:rsid w:val="0005169E"/>
    <w:rsid w:val="00051F1F"/>
    <w:rsid w:val="00052107"/>
    <w:rsid w:val="000527FE"/>
    <w:rsid w:val="000536C8"/>
    <w:rsid w:val="00055A63"/>
    <w:rsid w:val="000563EC"/>
    <w:rsid w:val="00056527"/>
    <w:rsid w:val="000577C8"/>
    <w:rsid w:val="00057BCC"/>
    <w:rsid w:val="00061E30"/>
    <w:rsid w:val="0006200D"/>
    <w:rsid w:val="00062C90"/>
    <w:rsid w:val="00062D74"/>
    <w:rsid w:val="00063022"/>
    <w:rsid w:val="000632ED"/>
    <w:rsid w:val="00063566"/>
    <w:rsid w:val="00063E09"/>
    <w:rsid w:val="0006426F"/>
    <w:rsid w:val="00064C7D"/>
    <w:rsid w:val="00064DA7"/>
    <w:rsid w:val="00064DF0"/>
    <w:rsid w:val="00065681"/>
    <w:rsid w:val="00065893"/>
    <w:rsid w:val="00066239"/>
    <w:rsid w:val="00066673"/>
    <w:rsid w:val="0006679B"/>
    <w:rsid w:val="00066C4B"/>
    <w:rsid w:val="0006768E"/>
    <w:rsid w:val="00067F9E"/>
    <w:rsid w:val="0007000E"/>
    <w:rsid w:val="00070093"/>
    <w:rsid w:val="00070BB5"/>
    <w:rsid w:val="00070C88"/>
    <w:rsid w:val="00070E64"/>
    <w:rsid w:val="0007106F"/>
    <w:rsid w:val="000711FA"/>
    <w:rsid w:val="000714F0"/>
    <w:rsid w:val="00071830"/>
    <w:rsid w:val="0007191C"/>
    <w:rsid w:val="00071F22"/>
    <w:rsid w:val="000720AB"/>
    <w:rsid w:val="00072B93"/>
    <w:rsid w:val="00072BD0"/>
    <w:rsid w:val="00073150"/>
    <w:rsid w:val="0007382A"/>
    <w:rsid w:val="00073BB3"/>
    <w:rsid w:val="0007400B"/>
    <w:rsid w:val="000741E8"/>
    <w:rsid w:val="00074FA5"/>
    <w:rsid w:val="000753E4"/>
    <w:rsid w:val="00075AC7"/>
    <w:rsid w:val="00075DEE"/>
    <w:rsid w:val="00075E6B"/>
    <w:rsid w:val="00076100"/>
    <w:rsid w:val="00076235"/>
    <w:rsid w:val="00076810"/>
    <w:rsid w:val="00077921"/>
    <w:rsid w:val="00077FCC"/>
    <w:rsid w:val="000800D3"/>
    <w:rsid w:val="000812DE"/>
    <w:rsid w:val="000818AC"/>
    <w:rsid w:val="00081CC4"/>
    <w:rsid w:val="00082796"/>
    <w:rsid w:val="00082DCB"/>
    <w:rsid w:val="00082FAC"/>
    <w:rsid w:val="00083252"/>
    <w:rsid w:val="000849F4"/>
    <w:rsid w:val="00084EAE"/>
    <w:rsid w:val="00085D1C"/>
    <w:rsid w:val="00085FD7"/>
    <w:rsid w:val="00086496"/>
    <w:rsid w:val="00086674"/>
    <w:rsid w:val="0008673D"/>
    <w:rsid w:val="0008731E"/>
    <w:rsid w:val="0008762E"/>
    <w:rsid w:val="00090724"/>
    <w:rsid w:val="00090A2A"/>
    <w:rsid w:val="00091134"/>
    <w:rsid w:val="00091496"/>
    <w:rsid w:val="000918DA"/>
    <w:rsid w:val="0009212B"/>
    <w:rsid w:val="00092375"/>
    <w:rsid w:val="000929C0"/>
    <w:rsid w:val="00092F11"/>
    <w:rsid w:val="00093192"/>
    <w:rsid w:val="000932F4"/>
    <w:rsid w:val="000944CE"/>
    <w:rsid w:val="000946E0"/>
    <w:rsid w:val="00094866"/>
    <w:rsid w:val="000948A8"/>
    <w:rsid w:val="00094A3C"/>
    <w:rsid w:val="000950B8"/>
    <w:rsid w:val="000951B9"/>
    <w:rsid w:val="000951E1"/>
    <w:rsid w:val="000959B0"/>
    <w:rsid w:val="00095A60"/>
    <w:rsid w:val="00095C1A"/>
    <w:rsid w:val="00096461"/>
    <w:rsid w:val="00096537"/>
    <w:rsid w:val="0009685F"/>
    <w:rsid w:val="00096A07"/>
    <w:rsid w:val="00097AAB"/>
    <w:rsid w:val="00097EF1"/>
    <w:rsid w:val="000A0025"/>
    <w:rsid w:val="000A022F"/>
    <w:rsid w:val="000A0A50"/>
    <w:rsid w:val="000A0B40"/>
    <w:rsid w:val="000A1B47"/>
    <w:rsid w:val="000A215A"/>
    <w:rsid w:val="000A2708"/>
    <w:rsid w:val="000A2B06"/>
    <w:rsid w:val="000A2C46"/>
    <w:rsid w:val="000A2F4E"/>
    <w:rsid w:val="000A351E"/>
    <w:rsid w:val="000A36AA"/>
    <w:rsid w:val="000A4C9B"/>
    <w:rsid w:val="000A4E19"/>
    <w:rsid w:val="000A4E67"/>
    <w:rsid w:val="000A515E"/>
    <w:rsid w:val="000A5598"/>
    <w:rsid w:val="000A5936"/>
    <w:rsid w:val="000A61E3"/>
    <w:rsid w:val="000A6BF9"/>
    <w:rsid w:val="000A6C23"/>
    <w:rsid w:val="000A6CFF"/>
    <w:rsid w:val="000A6FE5"/>
    <w:rsid w:val="000A7BCF"/>
    <w:rsid w:val="000B0287"/>
    <w:rsid w:val="000B04B4"/>
    <w:rsid w:val="000B0A80"/>
    <w:rsid w:val="000B0B79"/>
    <w:rsid w:val="000B11F8"/>
    <w:rsid w:val="000B1533"/>
    <w:rsid w:val="000B1849"/>
    <w:rsid w:val="000B214F"/>
    <w:rsid w:val="000B24E7"/>
    <w:rsid w:val="000B26B7"/>
    <w:rsid w:val="000B39F6"/>
    <w:rsid w:val="000B3B86"/>
    <w:rsid w:val="000B3DD9"/>
    <w:rsid w:val="000B50E4"/>
    <w:rsid w:val="000B51E2"/>
    <w:rsid w:val="000B5250"/>
    <w:rsid w:val="000B53D4"/>
    <w:rsid w:val="000B5E3F"/>
    <w:rsid w:val="000B6340"/>
    <w:rsid w:val="000B65D1"/>
    <w:rsid w:val="000B6679"/>
    <w:rsid w:val="000B67D1"/>
    <w:rsid w:val="000B6CD9"/>
    <w:rsid w:val="000B763E"/>
    <w:rsid w:val="000B78B6"/>
    <w:rsid w:val="000C15EC"/>
    <w:rsid w:val="000C1C79"/>
    <w:rsid w:val="000C204B"/>
    <w:rsid w:val="000C2C08"/>
    <w:rsid w:val="000C2C23"/>
    <w:rsid w:val="000C2CBF"/>
    <w:rsid w:val="000C2FB5"/>
    <w:rsid w:val="000C32DD"/>
    <w:rsid w:val="000C3F17"/>
    <w:rsid w:val="000C4287"/>
    <w:rsid w:val="000C4970"/>
    <w:rsid w:val="000C514B"/>
    <w:rsid w:val="000C6700"/>
    <w:rsid w:val="000C6922"/>
    <w:rsid w:val="000C69A3"/>
    <w:rsid w:val="000C6AAB"/>
    <w:rsid w:val="000C6F1F"/>
    <w:rsid w:val="000C749A"/>
    <w:rsid w:val="000D0B30"/>
    <w:rsid w:val="000D0DD0"/>
    <w:rsid w:val="000D142B"/>
    <w:rsid w:val="000D15BC"/>
    <w:rsid w:val="000D1B29"/>
    <w:rsid w:val="000D251D"/>
    <w:rsid w:val="000D292E"/>
    <w:rsid w:val="000D2DD8"/>
    <w:rsid w:val="000D30AC"/>
    <w:rsid w:val="000D3967"/>
    <w:rsid w:val="000D3D84"/>
    <w:rsid w:val="000D404C"/>
    <w:rsid w:val="000D4236"/>
    <w:rsid w:val="000D44EB"/>
    <w:rsid w:val="000D501E"/>
    <w:rsid w:val="000D5456"/>
    <w:rsid w:val="000D5BF9"/>
    <w:rsid w:val="000D5D05"/>
    <w:rsid w:val="000D6046"/>
    <w:rsid w:val="000D67FE"/>
    <w:rsid w:val="000D69AC"/>
    <w:rsid w:val="000D6D0B"/>
    <w:rsid w:val="000D6D97"/>
    <w:rsid w:val="000D75EA"/>
    <w:rsid w:val="000D7F1C"/>
    <w:rsid w:val="000E01DF"/>
    <w:rsid w:val="000E0699"/>
    <w:rsid w:val="000E0F6D"/>
    <w:rsid w:val="000E1160"/>
    <w:rsid w:val="000E116E"/>
    <w:rsid w:val="000E15AE"/>
    <w:rsid w:val="000E1F02"/>
    <w:rsid w:val="000E20EE"/>
    <w:rsid w:val="000E241B"/>
    <w:rsid w:val="000E2747"/>
    <w:rsid w:val="000E2849"/>
    <w:rsid w:val="000E29FB"/>
    <w:rsid w:val="000E3127"/>
    <w:rsid w:val="000E3500"/>
    <w:rsid w:val="000E3AE0"/>
    <w:rsid w:val="000E3B39"/>
    <w:rsid w:val="000E3DAC"/>
    <w:rsid w:val="000E4357"/>
    <w:rsid w:val="000E48F4"/>
    <w:rsid w:val="000E4B83"/>
    <w:rsid w:val="000E4D87"/>
    <w:rsid w:val="000E4D99"/>
    <w:rsid w:val="000E4F68"/>
    <w:rsid w:val="000E530A"/>
    <w:rsid w:val="000E55D1"/>
    <w:rsid w:val="000E5933"/>
    <w:rsid w:val="000E5A5E"/>
    <w:rsid w:val="000E5D11"/>
    <w:rsid w:val="000E5E43"/>
    <w:rsid w:val="000E659A"/>
    <w:rsid w:val="000E6B19"/>
    <w:rsid w:val="000E73A9"/>
    <w:rsid w:val="000E76A3"/>
    <w:rsid w:val="000F0068"/>
    <w:rsid w:val="000F00C4"/>
    <w:rsid w:val="000F0643"/>
    <w:rsid w:val="000F0EEF"/>
    <w:rsid w:val="000F15AA"/>
    <w:rsid w:val="000F2ABA"/>
    <w:rsid w:val="000F2DC9"/>
    <w:rsid w:val="000F308F"/>
    <w:rsid w:val="000F30D4"/>
    <w:rsid w:val="000F32B3"/>
    <w:rsid w:val="000F3EFF"/>
    <w:rsid w:val="000F4F91"/>
    <w:rsid w:val="000F51BA"/>
    <w:rsid w:val="000F5429"/>
    <w:rsid w:val="000F5573"/>
    <w:rsid w:val="000F5FF9"/>
    <w:rsid w:val="000F6516"/>
    <w:rsid w:val="000F6782"/>
    <w:rsid w:val="000F71FE"/>
    <w:rsid w:val="000F75A2"/>
    <w:rsid w:val="000F75CF"/>
    <w:rsid w:val="000F7678"/>
    <w:rsid w:val="000F7B78"/>
    <w:rsid w:val="001006B9"/>
    <w:rsid w:val="00100CFC"/>
    <w:rsid w:val="00100F8F"/>
    <w:rsid w:val="00101101"/>
    <w:rsid w:val="00102299"/>
    <w:rsid w:val="001022CB"/>
    <w:rsid w:val="001023E1"/>
    <w:rsid w:val="00102770"/>
    <w:rsid w:val="001041DC"/>
    <w:rsid w:val="00104E68"/>
    <w:rsid w:val="001058C9"/>
    <w:rsid w:val="00105985"/>
    <w:rsid w:val="00105E82"/>
    <w:rsid w:val="00106410"/>
    <w:rsid w:val="00106ED5"/>
    <w:rsid w:val="0010720C"/>
    <w:rsid w:val="00110A8E"/>
    <w:rsid w:val="00110B9F"/>
    <w:rsid w:val="00111032"/>
    <w:rsid w:val="00111B30"/>
    <w:rsid w:val="00111C33"/>
    <w:rsid w:val="00111F89"/>
    <w:rsid w:val="0011218A"/>
    <w:rsid w:val="00112D56"/>
    <w:rsid w:val="00113D21"/>
    <w:rsid w:val="00114006"/>
    <w:rsid w:val="001143E3"/>
    <w:rsid w:val="0011502A"/>
    <w:rsid w:val="00115364"/>
    <w:rsid w:val="001159F2"/>
    <w:rsid w:val="00115A2C"/>
    <w:rsid w:val="00116610"/>
    <w:rsid w:val="00116BEE"/>
    <w:rsid w:val="0011731D"/>
    <w:rsid w:val="00117E0C"/>
    <w:rsid w:val="00120084"/>
    <w:rsid w:val="0012088A"/>
    <w:rsid w:val="0012119C"/>
    <w:rsid w:val="00121581"/>
    <w:rsid w:val="001216BB"/>
    <w:rsid w:val="00121A88"/>
    <w:rsid w:val="00122148"/>
    <w:rsid w:val="001222B8"/>
    <w:rsid w:val="00122CFB"/>
    <w:rsid w:val="00123114"/>
    <w:rsid w:val="001231BD"/>
    <w:rsid w:val="001233E4"/>
    <w:rsid w:val="001234E8"/>
    <w:rsid w:val="00123759"/>
    <w:rsid w:val="001239BF"/>
    <w:rsid w:val="00123D56"/>
    <w:rsid w:val="001248B2"/>
    <w:rsid w:val="00124CA1"/>
    <w:rsid w:val="00125105"/>
    <w:rsid w:val="0012562B"/>
    <w:rsid w:val="00125BCC"/>
    <w:rsid w:val="0012614F"/>
    <w:rsid w:val="00127403"/>
    <w:rsid w:val="00127FC9"/>
    <w:rsid w:val="00127FD3"/>
    <w:rsid w:val="00130145"/>
    <w:rsid w:val="001301E8"/>
    <w:rsid w:val="00130282"/>
    <w:rsid w:val="001302A0"/>
    <w:rsid w:val="001305B7"/>
    <w:rsid w:val="00130F07"/>
    <w:rsid w:val="00131224"/>
    <w:rsid w:val="0013288B"/>
    <w:rsid w:val="00132C64"/>
    <w:rsid w:val="00132FAA"/>
    <w:rsid w:val="00133204"/>
    <w:rsid w:val="001349C9"/>
    <w:rsid w:val="00134CDC"/>
    <w:rsid w:val="00135005"/>
    <w:rsid w:val="00135061"/>
    <w:rsid w:val="001356FC"/>
    <w:rsid w:val="00135CD3"/>
    <w:rsid w:val="0013686A"/>
    <w:rsid w:val="00136A35"/>
    <w:rsid w:val="00136ED0"/>
    <w:rsid w:val="00137138"/>
    <w:rsid w:val="00137641"/>
    <w:rsid w:val="00137A90"/>
    <w:rsid w:val="00137E9B"/>
    <w:rsid w:val="00137E9F"/>
    <w:rsid w:val="00140CDB"/>
    <w:rsid w:val="001414B7"/>
    <w:rsid w:val="00141831"/>
    <w:rsid w:val="001418AC"/>
    <w:rsid w:val="00142096"/>
    <w:rsid w:val="00142249"/>
    <w:rsid w:val="001422CA"/>
    <w:rsid w:val="001424B3"/>
    <w:rsid w:val="00143D08"/>
    <w:rsid w:val="00145481"/>
    <w:rsid w:val="00145F3D"/>
    <w:rsid w:val="00146E1F"/>
    <w:rsid w:val="00146E7F"/>
    <w:rsid w:val="001472E1"/>
    <w:rsid w:val="001474E2"/>
    <w:rsid w:val="00147560"/>
    <w:rsid w:val="001475F1"/>
    <w:rsid w:val="00147775"/>
    <w:rsid w:val="0015055E"/>
    <w:rsid w:val="00150946"/>
    <w:rsid w:val="0015193D"/>
    <w:rsid w:val="00151C98"/>
    <w:rsid w:val="00152CFE"/>
    <w:rsid w:val="001536E1"/>
    <w:rsid w:val="00153B2A"/>
    <w:rsid w:val="00154CD7"/>
    <w:rsid w:val="001558FD"/>
    <w:rsid w:val="00155CB5"/>
    <w:rsid w:val="0015680D"/>
    <w:rsid w:val="00156CE2"/>
    <w:rsid w:val="00156E55"/>
    <w:rsid w:val="00156FE3"/>
    <w:rsid w:val="00157DD4"/>
    <w:rsid w:val="00157DEF"/>
    <w:rsid w:val="00157E3F"/>
    <w:rsid w:val="0016016D"/>
    <w:rsid w:val="001601FB"/>
    <w:rsid w:val="0016165D"/>
    <w:rsid w:val="00161760"/>
    <w:rsid w:val="00162663"/>
    <w:rsid w:val="001627F8"/>
    <w:rsid w:val="00162E6D"/>
    <w:rsid w:val="00163858"/>
    <w:rsid w:val="00163A87"/>
    <w:rsid w:val="001646F5"/>
    <w:rsid w:val="00164872"/>
    <w:rsid w:val="00164AEA"/>
    <w:rsid w:val="0016545A"/>
    <w:rsid w:val="001660EA"/>
    <w:rsid w:val="00166DFF"/>
    <w:rsid w:val="00166E53"/>
    <w:rsid w:val="001672B3"/>
    <w:rsid w:val="00167660"/>
    <w:rsid w:val="00167783"/>
    <w:rsid w:val="00167DC4"/>
    <w:rsid w:val="00167F58"/>
    <w:rsid w:val="001707DF"/>
    <w:rsid w:val="00170D1B"/>
    <w:rsid w:val="00170DF2"/>
    <w:rsid w:val="00170FE0"/>
    <w:rsid w:val="00171081"/>
    <w:rsid w:val="0017194F"/>
    <w:rsid w:val="001720C0"/>
    <w:rsid w:val="00172413"/>
    <w:rsid w:val="0017246E"/>
    <w:rsid w:val="0017264B"/>
    <w:rsid w:val="0017293F"/>
    <w:rsid w:val="00172A1E"/>
    <w:rsid w:val="00172CF1"/>
    <w:rsid w:val="00172E67"/>
    <w:rsid w:val="001732ED"/>
    <w:rsid w:val="00173BE0"/>
    <w:rsid w:val="00174305"/>
    <w:rsid w:val="00174F63"/>
    <w:rsid w:val="001754B7"/>
    <w:rsid w:val="0017574E"/>
    <w:rsid w:val="001760FC"/>
    <w:rsid w:val="0017623D"/>
    <w:rsid w:val="001763A5"/>
    <w:rsid w:val="00176AE8"/>
    <w:rsid w:val="00177A5A"/>
    <w:rsid w:val="00177BD1"/>
    <w:rsid w:val="00180D8C"/>
    <w:rsid w:val="00180EB8"/>
    <w:rsid w:val="001813FE"/>
    <w:rsid w:val="00181CC1"/>
    <w:rsid w:val="00181F71"/>
    <w:rsid w:val="00182C8F"/>
    <w:rsid w:val="00183197"/>
    <w:rsid w:val="001835DA"/>
    <w:rsid w:val="00183FF4"/>
    <w:rsid w:val="001843A5"/>
    <w:rsid w:val="00184F1E"/>
    <w:rsid w:val="0018547B"/>
    <w:rsid w:val="001854DA"/>
    <w:rsid w:val="00186397"/>
    <w:rsid w:val="0018652F"/>
    <w:rsid w:val="0018716F"/>
    <w:rsid w:val="00187550"/>
    <w:rsid w:val="00190E4A"/>
    <w:rsid w:val="00191221"/>
    <w:rsid w:val="0019197C"/>
    <w:rsid w:val="00192348"/>
    <w:rsid w:val="00192366"/>
    <w:rsid w:val="00193B6C"/>
    <w:rsid w:val="00193BAC"/>
    <w:rsid w:val="00193C1B"/>
    <w:rsid w:val="00194426"/>
    <w:rsid w:val="0019595E"/>
    <w:rsid w:val="00195B3A"/>
    <w:rsid w:val="00196216"/>
    <w:rsid w:val="0019656B"/>
    <w:rsid w:val="00197000"/>
    <w:rsid w:val="00197029"/>
    <w:rsid w:val="00197214"/>
    <w:rsid w:val="0019770B"/>
    <w:rsid w:val="001A0416"/>
    <w:rsid w:val="001A068F"/>
    <w:rsid w:val="001A0F38"/>
    <w:rsid w:val="001A156A"/>
    <w:rsid w:val="001A1EB7"/>
    <w:rsid w:val="001A345C"/>
    <w:rsid w:val="001A3AA2"/>
    <w:rsid w:val="001A3C09"/>
    <w:rsid w:val="001A3EE3"/>
    <w:rsid w:val="001A4790"/>
    <w:rsid w:val="001A4DE4"/>
    <w:rsid w:val="001A5473"/>
    <w:rsid w:val="001A5D97"/>
    <w:rsid w:val="001A64F2"/>
    <w:rsid w:val="001A6B56"/>
    <w:rsid w:val="001A6CFC"/>
    <w:rsid w:val="001A6F24"/>
    <w:rsid w:val="001A7424"/>
    <w:rsid w:val="001B00E3"/>
    <w:rsid w:val="001B0B8D"/>
    <w:rsid w:val="001B0D63"/>
    <w:rsid w:val="001B19C3"/>
    <w:rsid w:val="001B1FF5"/>
    <w:rsid w:val="001B34E8"/>
    <w:rsid w:val="001B378E"/>
    <w:rsid w:val="001B3923"/>
    <w:rsid w:val="001B3E08"/>
    <w:rsid w:val="001B4397"/>
    <w:rsid w:val="001B447B"/>
    <w:rsid w:val="001B4878"/>
    <w:rsid w:val="001B4945"/>
    <w:rsid w:val="001B4E2E"/>
    <w:rsid w:val="001B51EF"/>
    <w:rsid w:val="001B52C6"/>
    <w:rsid w:val="001B577C"/>
    <w:rsid w:val="001B5EAA"/>
    <w:rsid w:val="001B6350"/>
    <w:rsid w:val="001C060F"/>
    <w:rsid w:val="001C1F7F"/>
    <w:rsid w:val="001C22B5"/>
    <w:rsid w:val="001C4009"/>
    <w:rsid w:val="001C435A"/>
    <w:rsid w:val="001C439C"/>
    <w:rsid w:val="001C4810"/>
    <w:rsid w:val="001C4EE5"/>
    <w:rsid w:val="001C530E"/>
    <w:rsid w:val="001C5CEE"/>
    <w:rsid w:val="001C65D5"/>
    <w:rsid w:val="001C72BE"/>
    <w:rsid w:val="001C7617"/>
    <w:rsid w:val="001C786C"/>
    <w:rsid w:val="001C78F0"/>
    <w:rsid w:val="001D0683"/>
    <w:rsid w:val="001D09AF"/>
    <w:rsid w:val="001D0C73"/>
    <w:rsid w:val="001D255C"/>
    <w:rsid w:val="001D2581"/>
    <w:rsid w:val="001D2785"/>
    <w:rsid w:val="001D27EB"/>
    <w:rsid w:val="001D4822"/>
    <w:rsid w:val="001D488A"/>
    <w:rsid w:val="001D4B1F"/>
    <w:rsid w:val="001D4C7C"/>
    <w:rsid w:val="001D56E2"/>
    <w:rsid w:val="001D588C"/>
    <w:rsid w:val="001D605F"/>
    <w:rsid w:val="001D637C"/>
    <w:rsid w:val="001D6443"/>
    <w:rsid w:val="001D689F"/>
    <w:rsid w:val="001D68C8"/>
    <w:rsid w:val="001D6E27"/>
    <w:rsid w:val="001D6E46"/>
    <w:rsid w:val="001D6FE3"/>
    <w:rsid w:val="001D7394"/>
    <w:rsid w:val="001D75B8"/>
    <w:rsid w:val="001D77C5"/>
    <w:rsid w:val="001D7D28"/>
    <w:rsid w:val="001E00DC"/>
    <w:rsid w:val="001E0A0E"/>
    <w:rsid w:val="001E0F03"/>
    <w:rsid w:val="001E1227"/>
    <w:rsid w:val="001E2104"/>
    <w:rsid w:val="001E28F0"/>
    <w:rsid w:val="001E2BD3"/>
    <w:rsid w:val="001E43C3"/>
    <w:rsid w:val="001E46E5"/>
    <w:rsid w:val="001E4A86"/>
    <w:rsid w:val="001E4B22"/>
    <w:rsid w:val="001E4C40"/>
    <w:rsid w:val="001E5A0B"/>
    <w:rsid w:val="001E5DDF"/>
    <w:rsid w:val="001E7568"/>
    <w:rsid w:val="001E774C"/>
    <w:rsid w:val="001E7A25"/>
    <w:rsid w:val="001F0DEA"/>
    <w:rsid w:val="001F1D07"/>
    <w:rsid w:val="001F1DDE"/>
    <w:rsid w:val="001F2078"/>
    <w:rsid w:val="001F21A0"/>
    <w:rsid w:val="001F27CA"/>
    <w:rsid w:val="001F31A6"/>
    <w:rsid w:val="001F389B"/>
    <w:rsid w:val="001F3E1F"/>
    <w:rsid w:val="001F47DF"/>
    <w:rsid w:val="001F4CF2"/>
    <w:rsid w:val="001F507D"/>
    <w:rsid w:val="001F550B"/>
    <w:rsid w:val="001F5584"/>
    <w:rsid w:val="001F5B90"/>
    <w:rsid w:val="001F5FD6"/>
    <w:rsid w:val="001F61C6"/>
    <w:rsid w:val="001F6278"/>
    <w:rsid w:val="001F6329"/>
    <w:rsid w:val="001F6BCE"/>
    <w:rsid w:val="001F6FA8"/>
    <w:rsid w:val="001F7FA7"/>
    <w:rsid w:val="0020013E"/>
    <w:rsid w:val="0020064D"/>
    <w:rsid w:val="00200BEA"/>
    <w:rsid w:val="00200D2D"/>
    <w:rsid w:val="00200F48"/>
    <w:rsid w:val="00201354"/>
    <w:rsid w:val="002013EF"/>
    <w:rsid w:val="002016FF"/>
    <w:rsid w:val="0020174A"/>
    <w:rsid w:val="00202131"/>
    <w:rsid w:val="00202266"/>
    <w:rsid w:val="002022E3"/>
    <w:rsid w:val="00202882"/>
    <w:rsid w:val="00202C38"/>
    <w:rsid w:val="00202CBF"/>
    <w:rsid w:val="00202D61"/>
    <w:rsid w:val="00202D98"/>
    <w:rsid w:val="0020393A"/>
    <w:rsid w:val="002042F8"/>
    <w:rsid w:val="0020448C"/>
    <w:rsid w:val="00204F46"/>
    <w:rsid w:val="00204F4C"/>
    <w:rsid w:val="00205B73"/>
    <w:rsid w:val="00206382"/>
    <w:rsid w:val="00207052"/>
    <w:rsid w:val="00207AE8"/>
    <w:rsid w:val="00207BDB"/>
    <w:rsid w:val="00210403"/>
    <w:rsid w:val="00210B84"/>
    <w:rsid w:val="00210C5C"/>
    <w:rsid w:val="00210D5F"/>
    <w:rsid w:val="00210F97"/>
    <w:rsid w:val="002110B1"/>
    <w:rsid w:val="002120E6"/>
    <w:rsid w:val="002124EC"/>
    <w:rsid w:val="002133F9"/>
    <w:rsid w:val="00213450"/>
    <w:rsid w:val="002134A8"/>
    <w:rsid w:val="002135C5"/>
    <w:rsid w:val="00213747"/>
    <w:rsid w:val="00213821"/>
    <w:rsid w:val="00214F8F"/>
    <w:rsid w:val="0021553B"/>
    <w:rsid w:val="00215A11"/>
    <w:rsid w:val="00215A47"/>
    <w:rsid w:val="00215AFB"/>
    <w:rsid w:val="00215FED"/>
    <w:rsid w:val="0021602E"/>
    <w:rsid w:val="002160E1"/>
    <w:rsid w:val="00216484"/>
    <w:rsid w:val="00216BEB"/>
    <w:rsid w:val="00216DED"/>
    <w:rsid w:val="00217164"/>
    <w:rsid w:val="00217F27"/>
    <w:rsid w:val="0022005F"/>
    <w:rsid w:val="00220A33"/>
    <w:rsid w:val="00220C0E"/>
    <w:rsid w:val="00220D77"/>
    <w:rsid w:val="00220EF7"/>
    <w:rsid w:val="00221E32"/>
    <w:rsid w:val="0022302B"/>
    <w:rsid w:val="00223605"/>
    <w:rsid w:val="00223B80"/>
    <w:rsid w:val="0022400F"/>
    <w:rsid w:val="002240FC"/>
    <w:rsid w:val="00224606"/>
    <w:rsid w:val="0022515D"/>
    <w:rsid w:val="00226376"/>
    <w:rsid w:val="0022666D"/>
    <w:rsid w:val="002267B2"/>
    <w:rsid w:val="00227A04"/>
    <w:rsid w:val="00230926"/>
    <w:rsid w:val="0023112A"/>
    <w:rsid w:val="00231EC7"/>
    <w:rsid w:val="00231F7E"/>
    <w:rsid w:val="00231FD0"/>
    <w:rsid w:val="00232206"/>
    <w:rsid w:val="002323DF"/>
    <w:rsid w:val="00232B78"/>
    <w:rsid w:val="00232C04"/>
    <w:rsid w:val="00232E5A"/>
    <w:rsid w:val="00233631"/>
    <w:rsid w:val="00234FBA"/>
    <w:rsid w:val="002350F7"/>
    <w:rsid w:val="00235600"/>
    <w:rsid w:val="002356DB"/>
    <w:rsid w:val="002368B4"/>
    <w:rsid w:val="002369E7"/>
    <w:rsid w:val="002371AD"/>
    <w:rsid w:val="0023721E"/>
    <w:rsid w:val="0023742C"/>
    <w:rsid w:val="00240051"/>
    <w:rsid w:val="0024016C"/>
    <w:rsid w:val="00240B5C"/>
    <w:rsid w:val="00241CE0"/>
    <w:rsid w:val="00242047"/>
    <w:rsid w:val="002434DF"/>
    <w:rsid w:val="00244044"/>
    <w:rsid w:val="00244EA4"/>
    <w:rsid w:val="00245749"/>
    <w:rsid w:val="00245B68"/>
    <w:rsid w:val="002466D5"/>
    <w:rsid w:val="00246CEF"/>
    <w:rsid w:val="00247E5D"/>
    <w:rsid w:val="00250082"/>
    <w:rsid w:val="002504CF"/>
    <w:rsid w:val="0025062B"/>
    <w:rsid w:val="00250E09"/>
    <w:rsid w:val="00251908"/>
    <w:rsid w:val="00251EAB"/>
    <w:rsid w:val="002524CB"/>
    <w:rsid w:val="002525F0"/>
    <w:rsid w:val="00252CEE"/>
    <w:rsid w:val="00252D44"/>
    <w:rsid w:val="00253087"/>
    <w:rsid w:val="00253375"/>
    <w:rsid w:val="0025341A"/>
    <w:rsid w:val="00253522"/>
    <w:rsid w:val="002547FD"/>
    <w:rsid w:val="002562B2"/>
    <w:rsid w:val="00257469"/>
    <w:rsid w:val="0025767A"/>
    <w:rsid w:val="002576EC"/>
    <w:rsid w:val="00257BAA"/>
    <w:rsid w:val="00257E27"/>
    <w:rsid w:val="00260451"/>
    <w:rsid w:val="00260990"/>
    <w:rsid w:val="00260B93"/>
    <w:rsid w:val="002610BA"/>
    <w:rsid w:val="002612AD"/>
    <w:rsid w:val="00261609"/>
    <w:rsid w:val="002616DE"/>
    <w:rsid w:val="002618E9"/>
    <w:rsid w:val="00261F31"/>
    <w:rsid w:val="002628F6"/>
    <w:rsid w:val="00262A3B"/>
    <w:rsid w:val="00262BC4"/>
    <w:rsid w:val="002632B7"/>
    <w:rsid w:val="002633C0"/>
    <w:rsid w:val="00264AA6"/>
    <w:rsid w:val="0026516E"/>
    <w:rsid w:val="002654AC"/>
    <w:rsid w:val="00265581"/>
    <w:rsid w:val="00265944"/>
    <w:rsid w:val="00265FF4"/>
    <w:rsid w:val="002665D7"/>
    <w:rsid w:val="002669C3"/>
    <w:rsid w:val="00266DEA"/>
    <w:rsid w:val="00266F8C"/>
    <w:rsid w:val="0026750A"/>
    <w:rsid w:val="00267534"/>
    <w:rsid w:val="00267A7B"/>
    <w:rsid w:val="00270709"/>
    <w:rsid w:val="00270D10"/>
    <w:rsid w:val="00273C60"/>
    <w:rsid w:val="00274166"/>
    <w:rsid w:val="0027440D"/>
    <w:rsid w:val="0027449B"/>
    <w:rsid w:val="00274FC4"/>
    <w:rsid w:val="002754D5"/>
    <w:rsid w:val="00276025"/>
    <w:rsid w:val="0027644B"/>
    <w:rsid w:val="00276DA2"/>
    <w:rsid w:val="00277164"/>
    <w:rsid w:val="002802E3"/>
    <w:rsid w:val="00280C53"/>
    <w:rsid w:val="00281B32"/>
    <w:rsid w:val="00281C76"/>
    <w:rsid w:val="00282BB7"/>
    <w:rsid w:val="00282BD6"/>
    <w:rsid w:val="002836AD"/>
    <w:rsid w:val="00283EEB"/>
    <w:rsid w:val="002845E8"/>
    <w:rsid w:val="00284738"/>
    <w:rsid w:val="00284814"/>
    <w:rsid w:val="00284B1F"/>
    <w:rsid w:val="00284DB4"/>
    <w:rsid w:val="00284E02"/>
    <w:rsid w:val="00284FF0"/>
    <w:rsid w:val="0028543A"/>
    <w:rsid w:val="0028595A"/>
    <w:rsid w:val="00286D15"/>
    <w:rsid w:val="00286E83"/>
    <w:rsid w:val="00287955"/>
    <w:rsid w:val="00287EC6"/>
    <w:rsid w:val="002902D6"/>
    <w:rsid w:val="00290A51"/>
    <w:rsid w:val="00290B02"/>
    <w:rsid w:val="00290ED2"/>
    <w:rsid w:val="00290FB4"/>
    <w:rsid w:val="0029125E"/>
    <w:rsid w:val="0029157E"/>
    <w:rsid w:val="00291998"/>
    <w:rsid w:val="0029375D"/>
    <w:rsid w:val="00293CD7"/>
    <w:rsid w:val="00294833"/>
    <w:rsid w:val="00295543"/>
    <w:rsid w:val="002957C0"/>
    <w:rsid w:val="002958CE"/>
    <w:rsid w:val="00295CD3"/>
    <w:rsid w:val="0029614A"/>
    <w:rsid w:val="00296211"/>
    <w:rsid w:val="0029633C"/>
    <w:rsid w:val="00296854"/>
    <w:rsid w:val="00296EB5"/>
    <w:rsid w:val="002970DC"/>
    <w:rsid w:val="002973A1"/>
    <w:rsid w:val="00297B27"/>
    <w:rsid w:val="00297DF0"/>
    <w:rsid w:val="00297E8E"/>
    <w:rsid w:val="002A0B28"/>
    <w:rsid w:val="002A104A"/>
    <w:rsid w:val="002A2B9F"/>
    <w:rsid w:val="002A312C"/>
    <w:rsid w:val="002A3800"/>
    <w:rsid w:val="002A3EAE"/>
    <w:rsid w:val="002A40E7"/>
    <w:rsid w:val="002A487D"/>
    <w:rsid w:val="002A614E"/>
    <w:rsid w:val="002A6576"/>
    <w:rsid w:val="002A6692"/>
    <w:rsid w:val="002A69DD"/>
    <w:rsid w:val="002A6C33"/>
    <w:rsid w:val="002A6D70"/>
    <w:rsid w:val="002A750A"/>
    <w:rsid w:val="002A7939"/>
    <w:rsid w:val="002A7A6A"/>
    <w:rsid w:val="002B0048"/>
    <w:rsid w:val="002B099C"/>
    <w:rsid w:val="002B1477"/>
    <w:rsid w:val="002B16C1"/>
    <w:rsid w:val="002B1962"/>
    <w:rsid w:val="002B29E1"/>
    <w:rsid w:val="002B2CDB"/>
    <w:rsid w:val="002B3104"/>
    <w:rsid w:val="002B3AEA"/>
    <w:rsid w:val="002B4001"/>
    <w:rsid w:val="002B4AA1"/>
    <w:rsid w:val="002B4AF3"/>
    <w:rsid w:val="002B4D6D"/>
    <w:rsid w:val="002B50EE"/>
    <w:rsid w:val="002B54D1"/>
    <w:rsid w:val="002B5E39"/>
    <w:rsid w:val="002B6843"/>
    <w:rsid w:val="002B69B9"/>
    <w:rsid w:val="002B6A9A"/>
    <w:rsid w:val="002B73A1"/>
    <w:rsid w:val="002B7CD5"/>
    <w:rsid w:val="002B7F84"/>
    <w:rsid w:val="002C03FA"/>
    <w:rsid w:val="002C0599"/>
    <w:rsid w:val="002C0D2B"/>
    <w:rsid w:val="002C0D3A"/>
    <w:rsid w:val="002C0F93"/>
    <w:rsid w:val="002C20E7"/>
    <w:rsid w:val="002C24D5"/>
    <w:rsid w:val="002C29AE"/>
    <w:rsid w:val="002C2C86"/>
    <w:rsid w:val="002C3009"/>
    <w:rsid w:val="002C352D"/>
    <w:rsid w:val="002C35C7"/>
    <w:rsid w:val="002C3F8F"/>
    <w:rsid w:val="002C409A"/>
    <w:rsid w:val="002C48AC"/>
    <w:rsid w:val="002C55C4"/>
    <w:rsid w:val="002C5DE3"/>
    <w:rsid w:val="002C6005"/>
    <w:rsid w:val="002C6139"/>
    <w:rsid w:val="002C67BB"/>
    <w:rsid w:val="002C6AB1"/>
    <w:rsid w:val="002C7636"/>
    <w:rsid w:val="002C78B2"/>
    <w:rsid w:val="002C7DD6"/>
    <w:rsid w:val="002D1409"/>
    <w:rsid w:val="002D2332"/>
    <w:rsid w:val="002D2CEA"/>
    <w:rsid w:val="002D3041"/>
    <w:rsid w:val="002D3AB7"/>
    <w:rsid w:val="002D4160"/>
    <w:rsid w:val="002D47E4"/>
    <w:rsid w:val="002D57B0"/>
    <w:rsid w:val="002D57E8"/>
    <w:rsid w:val="002D5B31"/>
    <w:rsid w:val="002D5E4E"/>
    <w:rsid w:val="002D619F"/>
    <w:rsid w:val="002D63B7"/>
    <w:rsid w:val="002D67FE"/>
    <w:rsid w:val="002D6EBF"/>
    <w:rsid w:val="002D7177"/>
    <w:rsid w:val="002D7590"/>
    <w:rsid w:val="002D76C9"/>
    <w:rsid w:val="002D7E2A"/>
    <w:rsid w:val="002D7F3A"/>
    <w:rsid w:val="002E006E"/>
    <w:rsid w:val="002E05AB"/>
    <w:rsid w:val="002E0939"/>
    <w:rsid w:val="002E10FB"/>
    <w:rsid w:val="002E137F"/>
    <w:rsid w:val="002E13A7"/>
    <w:rsid w:val="002E348C"/>
    <w:rsid w:val="002E3EFE"/>
    <w:rsid w:val="002E3F61"/>
    <w:rsid w:val="002E406B"/>
    <w:rsid w:val="002E440C"/>
    <w:rsid w:val="002E5821"/>
    <w:rsid w:val="002E5921"/>
    <w:rsid w:val="002E5DA7"/>
    <w:rsid w:val="002E63F4"/>
    <w:rsid w:val="002E6481"/>
    <w:rsid w:val="002E673E"/>
    <w:rsid w:val="002E6F74"/>
    <w:rsid w:val="002E7511"/>
    <w:rsid w:val="002E7E49"/>
    <w:rsid w:val="002F0470"/>
    <w:rsid w:val="002F067D"/>
    <w:rsid w:val="002F0A9E"/>
    <w:rsid w:val="002F0F71"/>
    <w:rsid w:val="002F114C"/>
    <w:rsid w:val="002F17A8"/>
    <w:rsid w:val="002F1B06"/>
    <w:rsid w:val="002F2698"/>
    <w:rsid w:val="002F2954"/>
    <w:rsid w:val="002F2F1F"/>
    <w:rsid w:val="002F3008"/>
    <w:rsid w:val="002F307A"/>
    <w:rsid w:val="002F3428"/>
    <w:rsid w:val="002F3488"/>
    <w:rsid w:val="002F38B9"/>
    <w:rsid w:val="002F48CD"/>
    <w:rsid w:val="002F49C7"/>
    <w:rsid w:val="002F58C3"/>
    <w:rsid w:val="002F5A22"/>
    <w:rsid w:val="002F634C"/>
    <w:rsid w:val="002F69B8"/>
    <w:rsid w:val="002F6BAD"/>
    <w:rsid w:val="002F6D91"/>
    <w:rsid w:val="002F6F03"/>
    <w:rsid w:val="002F7BB8"/>
    <w:rsid w:val="002F7D68"/>
    <w:rsid w:val="0030078E"/>
    <w:rsid w:val="00300F2A"/>
    <w:rsid w:val="0030126E"/>
    <w:rsid w:val="00302B5F"/>
    <w:rsid w:val="00302ECB"/>
    <w:rsid w:val="00303649"/>
    <w:rsid w:val="003041A0"/>
    <w:rsid w:val="00304433"/>
    <w:rsid w:val="0030511E"/>
    <w:rsid w:val="00305DFA"/>
    <w:rsid w:val="00306C9D"/>
    <w:rsid w:val="00310F4D"/>
    <w:rsid w:val="00312247"/>
    <w:rsid w:val="00312F61"/>
    <w:rsid w:val="003132E8"/>
    <w:rsid w:val="003135DC"/>
    <w:rsid w:val="00313876"/>
    <w:rsid w:val="00313BE8"/>
    <w:rsid w:val="00313EDF"/>
    <w:rsid w:val="00314185"/>
    <w:rsid w:val="003159CD"/>
    <w:rsid w:val="00315EF3"/>
    <w:rsid w:val="00316795"/>
    <w:rsid w:val="003167BF"/>
    <w:rsid w:val="00316E48"/>
    <w:rsid w:val="00317212"/>
    <w:rsid w:val="003174D4"/>
    <w:rsid w:val="0031797B"/>
    <w:rsid w:val="00317E91"/>
    <w:rsid w:val="00320547"/>
    <w:rsid w:val="0032071B"/>
    <w:rsid w:val="003207FC"/>
    <w:rsid w:val="00320D9E"/>
    <w:rsid w:val="0032190A"/>
    <w:rsid w:val="00321A2D"/>
    <w:rsid w:val="003229BB"/>
    <w:rsid w:val="00322C62"/>
    <w:rsid w:val="00322EE1"/>
    <w:rsid w:val="00324391"/>
    <w:rsid w:val="00325353"/>
    <w:rsid w:val="00325B4B"/>
    <w:rsid w:val="00325EC5"/>
    <w:rsid w:val="003263C2"/>
    <w:rsid w:val="003267AA"/>
    <w:rsid w:val="0033047B"/>
    <w:rsid w:val="00330DA8"/>
    <w:rsid w:val="0033170F"/>
    <w:rsid w:val="00331F21"/>
    <w:rsid w:val="00331F96"/>
    <w:rsid w:val="00332084"/>
    <w:rsid w:val="00332361"/>
    <w:rsid w:val="0033309B"/>
    <w:rsid w:val="00333E88"/>
    <w:rsid w:val="00334A55"/>
    <w:rsid w:val="0033522C"/>
    <w:rsid w:val="00335C5F"/>
    <w:rsid w:val="003360B1"/>
    <w:rsid w:val="00336204"/>
    <w:rsid w:val="00336A87"/>
    <w:rsid w:val="00336E6B"/>
    <w:rsid w:val="003371C6"/>
    <w:rsid w:val="00337461"/>
    <w:rsid w:val="00337A82"/>
    <w:rsid w:val="00340098"/>
    <w:rsid w:val="003405FB"/>
    <w:rsid w:val="00340CF4"/>
    <w:rsid w:val="00343325"/>
    <w:rsid w:val="00343577"/>
    <w:rsid w:val="003438A5"/>
    <w:rsid w:val="00343CBE"/>
    <w:rsid w:val="003451D5"/>
    <w:rsid w:val="00345781"/>
    <w:rsid w:val="00345D41"/>
    <w:rsid w:val="00345E16"/>
    <w:rsid w:val="003460E3"/>
    <w:rsid w:val="00346BEF"/>
    <w:rsid w:val="00346E78"/>
    <w:rsid w:val="003470B0"/>
    <w:rsid w:val="00347123"/>
    <w:rsid w:val="0034720C"/>
    <w:rsid w:val="00347F13"/>
    <w:rsid w:val="003500BB"/>
    <w:rsid w:val="00350579"/>
    <w:rsid w:val="00350E5A"/>
    <w:rsid w:val="003522B3"/>
    <w:rsid w:val="00353305"/>
    <w:rsid w:val="003533DE"/>
    <w:rsid w:val="00353893"/>
    <w:rsid w:val="00354391"/>
    <w:rsid w:val="00354AB4"/>
    <w:rsid w:val="00354D94"/>
    <w:rsid w:val="00355F74"/>
    <w:rsid w:val="00356380"/>
    <w:rsid w:val="003571B4"/>
    <w:rsid w:val="0035758F"/>
    <w:rsid w:val="00357865"/>
    <w:rsid w:val="0036066B"/>
    <w:rsid w:val="00360C68"/>
    <w:rsid w:val="003616AA"/>
    <w:rsid w:val="003626D2"/>
    <w:rsid w:val="0036270B"/>
    <w:rsid w:val="00362A99"/>
    <w:rsid w:val="00362D0D"/>
    <w:rsid w:val="00363081"/>
    <w:rsid w:val="0036311D"/>
    <w:rsid w:val="0036384F"/>
    <w:rsid w:val="00363B8A"/>
    <w:rsid w:val="003646B3"/>
    <w:rsid w:val="00366555"/>
    <w:rsid w:val="00366EFB"/>
    <w:rsid w:val="003674E4"/>
    <w:rsid w:val="00367515"/>
    <w:rsid w:val="00367569"/>
    <w:rsid w:val="003675DE"/>
    <w:rsid w:val="0037047B"/>
    <w:rsid w:val="00370503"/>
    <w:rsid w:val="003705F8"/>
    <w:rsid w:val="003709D4"/>
    <w:rsid w:val="00370D23"/>
    <w:rsid w:val="00371917"/>
    <w:rsid w:val="00371BB4"/>
    <w:rsid w:val="00372587"/>
    <w:rsid w:val="003726DF"/>
    <w:rsid w:val="00372B4A"/>
    <w:rsid w:val="00373C2C"/>
    <w:rsid w:val="0037453B"/>
    <w:rsid w:val="0037499D"/>
    <w:rsid w:val="00374CF4"/>
    <w:rsid w:val="00374F02"/>
    <w:rsid w:val="00374F47"/>
    <w:rsid w:val="00375B32"/>
    <w:rsid w:val="00375BCB"/>
    <w:rsid w:val="003768F7"/>
    <w:rsid w:val="003769C6"/>
    <w:rsid w:val="00377473"/>
    <w:rsid w:val="00380A8F"/>
    <w:rsid w:val="00380D86"/>
    <w:rsid w:val="00380E82"/>
    <w:rsid w:val="00380EB9"/>
    <w:rsid w:val="003810EA"/>
    <w:rsid w:val="00381964"/>
    <w:rsid w:val="0038213D"/>
    <w:rsid w:val="00382E6E"/>
    <w:rsid w:val="00383B79"/>
    <w:rsid w:val="00383D68"/>
    <w:rsid w:val="003852D9"/>
    <w:rsid w:val="00385CBF"/>
    <w:rsid w:val="00386FCF"/>
    <w:rsid w:val="003877B2"/>
    <w:rsid w:val="00390888"/>
    <w:rsid w:val="00391077"/>
    <w:rsid w:val="00391D7D"/>
    <w:rsid w:val="00391F0F"/>
    <w:rsid w:val="003936B5"/>
    <w:rsid w:val="00393B0D"/>
    <w:rsid w:val="00393C9D"/>
    <w:rsid w:val="00394891"/>
    <w:rsid w:val="00394A75"/>
    <w:rsid w:val="00394CAE"/>
    <w:rsid w:val="00395930"/>
    <w:rsid w:val="0039776F"/>
    <w:rsid w:val="003978C0"/>
    <w:rsid w:val="00397EAB"/>
    <w:rsid w:val="00397F55"/>
    <w:rsid w:val="003A0102"/>
    <w:rsid w:val="003A0952"/>
    <w:rsid w:val="003A0AD8"/>
    <w:rsid w:val="003A1013"/>
    <w:rsid w:val="003A112F"/>
    <w:rsid w:val="003A181D"/>
    <w:rsid w:val="003A18E5"/>
    <w:rsid w:val="003A2137"/>
    <w:rsid w:val="003A22C1"/>
    <w:rsid w:val="003A2F0B"/>
    <w:rsid w:val="003A34D1"/>
    <w:rsid w:val="003A359A"/>
    <w:rsid w:val="003A368C"/>
    <w:rsid w:val="003A384A"/>
    <w:rsid w:val="003A3E8D"/>
    <w:rsid w:val="003A4242"/>
    <w:rsid w:val="003A443E"/>
    <w:rsid w:val="003A4FD0"/>
    <w:rsid w:val="003A511A"/>
    <w:rsid w:val="003A5E13"/>
    <w:rsid w:val="003A600F"/>
    <w:rsid w:val="003A6320"/>
    <w:rsid w:val="003A6612"/>
    <w:rsid w:val="003A66C9"/>
    <w:rsid w:val="003A7298"/>
    <w:rsid w:val="003A78C0"/>
    <w:rsid w:val="003A7BC8"/>
    <w:rsid w:val="003B01F1"/>
    <w:rsid w:val="003B05A1"/>
    <w:rsid w:val="003B05EC"/>
    <w:rsid w:val="003B076E"/>
    <w:rsid w:val="003B128C"/>
    <w:rsid w:val="003B20B8"/>
    <w:rsid w:val="003B2C1E"/>
    <w:rsid w:val="003B2F53"/>
    <w:rsid w:val="003B3B27"/>
    <w:rsid w:val="003B47F6"/>
    <w:rsid w:val="003B4A10"/>
    <w:rsid w:val="003B4EE7"/>
    <w:rsid w:val="003B6BEE"/>
    <w:rsid w:val="003B7285"/>
    <w:rsid w:val="003B7387"/>
    <w:rsid w:val="003B769A"/>
    <w:rsid w:val="003B79F8"/>
    <w:rsid w:val="003B7DCD"/>
    <w:rsid w:val="003C0046"/>
    <w:rsid w:val="003C0131"/>
    <w:rsid w:val="003C01A5"/>
    <w:rsid w:val="003C04D2"/>
    <w:rsid w:val="003C0707"/>
    <w:rsid w:val="003C0766"/>
    <w:rsid w:val="003C09AE"/>
    <w:rsid w:val="003C0D25"/>
    <w:rsid w:val="003C0D32"/>
    <w:rsid w:val="003C0FB5"/>
    <w:rsid w:val="003C1441"/>
    <w:rsid w:val="003C2319"/>
    <w:rsid w:val="003C2832"/>
    <w:rsid w:val="003C2CFD"/>
    <w:rsid w:val="003C30DB"/>
    <w:rsid w:val="003C3814"/>
    <w:rsid w:val="003C41F8"/>
    <w:rsid w:val="003C43C5"/>
    <w:rsid w:val="003C45E3"/>
    <w:rsid w:val="003C45FA"/>
    <w:rsid w:val="003C46BF"/>
    <w:rsid w:val="003C480A"/>
    <w:rsid w:val="003C4EF5"/>
    <w:rsid w:val="003C50D9"/>
    <w:rsid w:val="003C538E"/>
    <w:rsid w:val="003C586B"/>
    <w:rsid w:val="003C5AAF"/>
    <w:rsid w:val="003C6B8D"/>
    <w:rsid w:val="003C6DE0"/>
    <w:rsid w:val="003C7024"/>
    <w:rsid w:val="003C7241"/>
    <w:rsid w:val="003D0058"/>
    <w:rsid w:val="003D01A7"/>
    <w:rsid w:val="003D0526"/>
    <w:rsid w:val="003D0570"/>
    <w:rsid w:val="003D0612"/>
    <w:rsid w:val="003D0ACC"/>
    <w:rsid w:val="003D104A"/>
    <w:rsid w:val="003D105F"/>
    <w:rsid w:val="003D1D2C"/>
    <w:rsid w:val="003D22C1"/>
    <w:rsid w:val="003D22D7"/>
    <w:rsid w:val="003D2700"/>
    <w:rsid w:val="003D275C"/>
    <w:rsid w:val="003D295C"/>
    <w:rsid w:val="003D2AD9"/>
    <w:rsid w:val="003D2EFC"/>
    <w:rsid w:val="003D37CD"/>
    <w:rsid w:val="003D40D5"/>
    <w:rsid w:val="003D45CF"/>
    <w:rsid w:val="003D4A68"/>
    <w:rsid w:val="003D4C0D"/>
    <w:rsid w:val="003D4D11"/>
    <w:rsid w:val="003D4E0F"/>
    <w:rsid w:val="003D57EB"/>
    <w:rsid w:val="003D6F96"/>
    <w:rsid w:val="003D7456"/>
    <w:rsid w:val="003D7D92"/>
    <w:rsid w:val="003D7EAD"/>
    <w:rsid w:val="003E07E3"/>
    <w:rsid w:val="003E0E1E"/>
    <w:rsid w:val="003E1243"/>
    <w:rsid w:val="003E18E8"/>
    <w:rsid w:val="003E2832"/>
    <w:rsid w:val="003E2FEF"/>
    <w:rsid w:val="003E34AE"/>
    <w:rsid w:val="003E3885"/>
    <w:rsid w:val="003E45A6"/>
    <w:rsid w:val="003E4C79"/>
    <w:rsid w:val="003E5216"/>
    <w:rsid w:val="003E5389"/>
    <w:rsid w:val="003E53A7"/>
    <w:rsid w:val="003E5907"/>
    <w:rsid w:val="003E59BD"/>
    <w:rsid w:val="003E6526"/>
    <w:rsid w:val="003E665C"/>
    <w:rsid w:val="003E671A"/>
    <w:rsid w:val="003E77C9"/>
    <w:rsid w:val="003E7C36"/>
    <w:rsid w:val="003F0482"/>
    <w:rsid w:val="003F04B3"/>
    <w:rsid w:val="003F0A5D"/>
    <w:rsid w:val="003F14C4"/>
    <w:rsid w:val="003F1E94"/>
    <w:rsid w:val="003F2FF5"/>
    <w:rsid w:val="003F41DE"/>
    <w:rsid w:val="003F52AB"/>
    <w:rsid w:val="003F54F0"/>
    <w:rsid w:val="003F61A8"/>
    <w:rsid w:val="003F61DC"/>
    <w:rsid w:val="003F6239"/>
    <w:rsid w:val="003F67DE"/>
    <w:rsid w:val="003F71E7"/>
    <w:rsid w:val="003F7236"/>
    <w:rsid w:val="003F7238"/>
    <w:rsid w:val="003F749D"/>
    <w:rsid w:val="003F7636"/>
    <w:rsid w:val="003F79CE"/>
    <w:rsid w:val="0040029F"/>
    <w:rsid w:val="0040037D"/>
    <w:rsid w:val="004003F2"/>
    <w:rsid w:val="004007B9"/>
    <w:rsid w:val="00400B04"/>
    <w:rsid w:val="00401E3B"/>
    <w:rsid w:val="004021AA"/>
    <w:rsid w:val="00402501"/>
    <w:rsid w:val="004027E7"/>
    <w:rsid w:val="00403582"/>
    <w:rsid w:val="00403E9E"/>
    <w:rsid w:val="00404D32"/>
    <w:rsid w:val="00404D98"/>
    <w:rsid w:val="00404F95"/>
    <w:rsid w:val="00405049"/>
    <w:rsid w:val="004053EB"/>
    <w:rsid w:val="0040603E"/>
    <w:rsid w:val="00407006"/>
    <w:rsid w:val="0040751B"/>
    <w:rsid w:val="00407AC4"/>
    <w:rsid w:val="00410125"/>
    <w:rsid w:val="0041069F"/>
    <w:rsid w:val="004114BB"/>
    <w:rsid w:val="00411C32"/>
    <w:rsid w:val="00411EF2"/>
    <w:rsid w:val="00412780"/>
    <w:rsid w:val="0041297A"/>
    <w:rsid w:val="00413208"/>
    <w:rsid w:val="00413393"/>
    <w:rsid w:val="0041375C"/>
    <w:rsid w:val="00414505"/>
    <w:rsid w:val="004146C6"/>
    <w:rsid w:val="00414949"/>
    <w:rsid w:val="004152FA"/>
    <w:rsid w:val="00415D85"/>
    <w:rsid w:val="00415F29"/>
    <w:rsid w:val="004160CC"/>
    <w:rsid w:val="004161CC"/>
    <w:rsid w:val="0041625B"/>
    <w:rsid w:val="004176E9"/>
    <w:rsid w:val="004206F3"/>
    <w:rsid w:val="004207D2"/>
    <w:rsid w:val="00421120"/>
    <w:rsid w:val="004211B0"/>
    <w:rsid w:val="00422382"/>
    <w:rsid w:val="00422805"/>
    <w:rsid w:val="00423538"/>
    <w:rsid w:val="004238D0"/>
    <w:rsid w:val="00423A88"/>
    <w:rsid w:val="0042430A"/>
    <w:rsid w:val="00424864"/>
    <w:rsid w:val="004248C1"/>
    <w:rsid w:val="00424FA6"/>
    <w:rsid w:val="00425A27"/>
    <w:rsid w:val="00425B44"/>
    <w:rsid w:val="00425ECF"/>
    <w:rsid w:val="00427769"/>
    <w:rsid w:val="0043007A"/>
    <w:rsid w:val="00430783"/>
    <w:rsid w:val="0043129A"/>
    <w:rsid w:val="00431D74"/>
    <w:rsid w:val="00432C94"/>
    <w:rsid w:val="00432E8B"/>
    <w:rsid w:val="004333BA"/>
    <w:rsid w:val="004333C4"/>
    <w:rsid w:val="0043364E"/>
    <w:rsid w:val="004336DD"/>
    <w:rsid w:val="00433BAA"/>
    <w:rsid w:val="00434E1C"/>
    <w:rsid w:val="004351D2"/>
    <w:rsid w:val="0043683A"/>
    <w:rsid w:val="00437766"/>
    <w:rsid w:val="00440820"/>
    <w:rsid w:val="00440B60"/>
    <w:rsid w:val="004418FE"/>
    <w:rsid w:val="00441E89"/>
    <w:rsid w:val="004420FA"/>
    <w:rsid w:val="00442295"/>
    <w:rsid w:val="004426DA"/>
    <w:rsid w:val="00442A29"/>
    <w:rsid w:val="0044398F"/>
    <w:rsid w:val="00443A03"/>
    <w:rsid w:val="00444591"/>
    <w:rsid w:val="00444773"/>
    <w:rsid w:val="00444C24"/>
    <w:rsid w:val="004451D8"/>
    <w:rsid w:val="004452F5"/>
    <w:rsid w:val="0044579E"/>
    <w:rsid w:val="00445864"/>
    <w:rsid w:val="00446218"/>
    <w:rsid w:val="004466C9"/>
    <w:rsid w:val="004467D3"/>
    <w:rsid w:val="00446C40"/>
    <w:rsid w:val="00446C98"/>
    <w:rsid w:val="00446DDE"/>
    <w:rsid w:val="00447255"/>
    <w:rsid w:val="00447ADB"/>
    <w:rsid w:val="004508CA"/>
    <w:rsid w:val="004511B2"/>
    <w:rsid w:val="004511B7"/>
    <w:rsid w:val="00452C15"/>
    <w:rsid w:val="0045321A"/>
    <w:rsid w:val="004533CC"/>
    <w:rsid w:val="004549E2"/>
    <w:rsid w:val="004550C7"/>
    <w:rsid w:val="0045525A"/>
    <w:rsid w:val="0045552C"/>
    <w:rsid w:val="00455D32"/>
    <w:rsid w:val="00457107"/>
    <w:rsid w:val="0045733B"/>
    <w:rsid w:val="00460656"/>
    <w:rsid w:val="00460884"/>
    <w:rsid w:val="00460B05"/>
    <w:rsid w:val="00460FFE"/>
    <w:rsid w:val="0046136C"/>
    <w:rsid w:val="0046170F"/>
    <w:rsid w:val="00461852"/>
    <w:rsid w:val="004618DF"/>
    <w:rsid w:val="004631DE"/>
    <w:rsid w:val="004636CE"/>
    <w:rsid w:val="0046417F"/>
    <w:rsid w:val="00464875"/>
    <w:rsid w:val="0046582B"/>
    <w:rsid w:val="00465A78"/>
    <w:rsid w:val="00466012"/>
    <w:rsid w:val="004667E5"/>
    <w:rsid w:val="00467A09"/>
    <w:rsid w:val="00467B40"/>
    <w:rsid w:val="00471257"/>
    <w:rsid w:val="00471AD5"/>
    <w:rsid w:val="00471B03"/>
    <w:rsid w:val="0047368F"/>
    <w:rsid w:val="00474636"/>
    <w:rsid w:val="00475A2F"/>
    <w:rsid w:val="0047642D"/>
    <w:rsid w:val="0047661E"/>
    <w:rsid w:val="00477099"/>
    <w:rsid w:val="00477482"/>
    <w:rsid w:val="00477777"/>
    <w:rsid w:val="00480E27"/>
    <w:rsid w:val="0048197A"/>
    <w:rsid w:val="00481D81"/>
    <w:rsid w:val="0048290F"/>
    <w:rsid w:val="004830CA"/>
    <w:rsid w:val="00483165"/>
    <w:rsid w:val="004837F9"/>
    <w:rsid w:val="004839F8"/>
    <w:rsid w:val="00484994"/>
    <w:rsid w:val="004852B5"/>
    <w:rsid w:val="00485ADD"/>
    <w:rsid w:val="00485AE2"/>
    <w:rsid w:val="00485E0D"/>
    <w:rsid w:val="004864D8"/>
    <w:rsid w:val="00486648"/>
    <w:rsid w:val="00486680"/>
    <w:rsid w:val="004869E8"/>
    <w:rsid w:val="0049024F"/>
    <w:rsid w:val="00490D62"/>
    <w:rsid w:val="00490E9A"/>
    <w:rsid w:val="00491397"/>
    <w:rsid w:val="00491466"/>
    <w:rsid w:val="00491747"/>
    <w:rsid w:val="00491B42"/>
    <w:rsid w:val="00491E42"/>
    <w:rsid w:val="00492E73"/>
    <w:rsid w:val="004939C5"/>
    <w:rsid w:val="00494E76"/>
    <w:rsid w:val="00495800"/>
    <w:rsid w:val="00495AFE"/>
    <w:rsid w:val="00495E1F"/>
    <w:rsid w:val="00496595"/>
    <w:rsid w:val="004965E9"/>
    <w:rsid w:val="004966BF"/>
    <w:rsid w:val="004966EC"/>
    <w:rsid w:val="00496DE2"/>
    <w:rsid w:val="004970B9"/>
    <w:rsid w:val="00497381"/>
    <w:rsid w:val="004975C2"/>
    <w:rsid w:val="004979C8"/>
    <w:rsid w:val="004A0B80"/>
    <w:rsid w:val="004A1792"/>
    <w:rsid w:val="004A1C42"/>
    <w:rsid w:val="004A281F"/>
    <w:rsid w:val="004A2E63"/>
    <w:rsid w:val="004A395A"/>
    <w:rsid w:val="004A4E16"/>
    <w:rsid w:val="004A52E6"/>
    <w:rsid w:val="004A5E07"/>
    <w:rsid w:val="004A7408"/>
    <w:rsid w:val="004A7CB1"/>
    <w:rsid w:val="004B099D"/>
    <w:rsid w:val="004B0D6C"/>
    <w:rsid w:val="004B0F17"/>
    <w:rsid w:val="004B1080"/>
    <w:rsid w:val="004B137A"/>
    <w:rsid w:val="004B2A28"/>
    <w:rsid w:val="004B2DF7"/>
    <w:rsid w:val="004B37FE"/>
    <w:rsid w:val="004B38E7"/>
    <w:rsid w:val="004B3B81"/>
    <w:rsid w:val="004B41F7"/>
    <w:rsid w:val="004B57B6"/>
    <w:rsid w:val="004B6279"/>
    <w:rsid w:val="004B6D5D"/>
    <w:rsid w:val="004B7C31"/>
    <w:rsid w:val="004C03D3"/>
    <w:rsid w:val="004C086F"/>
    <w:rsid w:val="004C0907"/>
    <w:rsid w:val="004C13E8"/>
    <w:rsid w:val="004C1C9F"/>
    <w:rsid w:val="004C1F2F"/>
    <w:rsid w:val="004C323F"/>
    <w:rsid w:val="004C3C1A"/>
    <w:rsid w:val="004C4109"/>
    <w:rsid w:val="004C5125"/>
    <w:rsid w:val="004C5FF4"/>
    <w:rsid w:val="004C635B"/>
    <w:rsid w:val="004C6F78"/>
    <w:rsid w:val="004C7039"/>
    <w:rsid w:val="004C7DF3"/>
    <w:rsid w:val="004D05FA"/>
    <w:rsid w:val="004D073D"/>
    <w:rsid w:val="004D120F"/>
    <w:rsid w:val="004D1A63"/>
    <w:rsid w:val="004D1CCF"/>
    <w:rsid w:val="004D211B"/>
    <w:rsid w:val="004D23DA"/>
    <w:rsid w:val="004D2509"/>
    <w:rsid w:val="004D2815"/>
    <w:rsid w:val="004D2A9D"/>
    <w:rsid w:val="004D3195"/>
    <w:rsid w:val="004D3300"/>
    <w:rsid w:val="004D3C18"/>
    <w:rsid w:val="004D46BC"/>
    <w:rsid w:val="004D472C"/>
    <w:rsid w:val="004D5394"/>
    <w:rsid w:val="004D5C3D"/>
    <w:rsid w:val="004D6170"/>
    <w:rsid w:val="004D66A1"/>
    <w:rsid w:val="004D6CA4"/>
    <w:rsid w:val="004D6DEB"/>
    <w:rsid w:val="004D7369"/>
    <w:rsid w:val="004D7862"/>
    <w:rsid w:val="004D7AC7"/>
    <w:rsid w:val="004D7F26"/>
    <w:rsid w:val="004E0AF9"/>
    <w:rsid w:val="004E0EC7"/>
    <w:rsid w:val="004E0FC2"/>
    <w:rsid w:val="004E137E"/>
    <w:rsid w:val="004E24F3"/>
    <w:rsid w:val="004E2B36"/>
    <w:rsid w:val="004E33A5"/>
    <w:rsid w:val="004E49BF"/>
    <w:rsid w:val="004E4B65"/>
    <w:rsid w:val="004E528B"/>
    <w:rsid w:val="004E5712"/>
    <w:rsid w:val="004E5A1D"/>
    <w:rsid w:val="004E5F0D"/>
    <w:rsid w:val="004E6040"/>
    <w:rsid w:val="004E69B9"/>
    <w:rsid w:val="004E69F9"/>
    <w:rsid w:val="004E7089"/>
    <w:rsid w:val="004E77B6"/>
    <w:rsid w:val="004F012A"/>
    <w:rsid w:val="004F01A6"/>
    <w:rsid w:val="004F072C"/>
    <w:rsid w:val="004F0C02"/>
    <w:rsid w:val="004F10BF"/>
    <w:rsid w:val="004F11FC"/>
    <w:rsid w:val="004F16B2"/>
    <w:rsid w:val="004F1FA9"/>
    <w:rsid w:val="004F2208"/>
    <w:rsid w:val="004F2E13"/>
    <w:rsid w:val="004F3ABE"/>
    <w:rsid w:val="004F5201"/>
    <w:rsid w:val="004F6078"/>
    <w:rsid w:val="004F623B"/>
    <w:rsid w:val="004F6298"/>
    <w:rsid w:val="004F7339"/>
    <w:rsid w:val="004F74F8"/>
    <w:rsid w:val="005001FE"/>
    <w:rsid w:val="005007C1"/>
    <w:rsid w:val="00501195"/>
    <w:rsid w:val="0050150B"/>
    <w:rsid w:val="00501CDA"/>
    <w:rsid w:val="00502507"/>
    <w:rsid w:val="005027BB"/>
    <w:rsid w:val="00502A3B"/>
    <w:rsid w:val="00502E83"/>
    <w:rsid w:val="00502F3A"/>
    <w:rsid w:val="00503044"/>
    <w:rsid w:val="00503121"/>
    <w:rsid w:val="00503C08"/>
    <w:rsid w:val="005042BF"/>
    <w:rsid w:val="005050E8"/>
    <w:rsid w:val="00505109"/>
    <w:rsid w:val="0050527A"/>
    <w:rsid w:val="00505454"/>
    <w:rsid w:val="005054F9"/>
    <w:rsid w:val="0050575D"/>
    <w:rsid w:val="005063CB"/>
    <w:rsid w:val="00506CFB"/>
    <w:rsid w:val="005104C3"/>
    <w:rsid w:val="00510680"/>
    <w:rsid w:val="005110D6"/>
    <w:rsid w:val="005115AE"/>
    <w:rsid w:val="0051177F"/>
    <w:rsid w:val="005117A4"/>
    <w:rsid w:val="00511DA7"/>
    <w:rsid w:val="0051214E"/>
    <w:rsid w:val="00512616"/>
    <w:rsid w:val="005126EA"/>
    <w:rsid w:val="00512E72"/>
    <w:rsid w:val="005139AA"/>
    <w:rsid w:val="00514188"/>
    <w:rsid w:val="005143A3"/>
    <w:rsid w:val="00514AF7"/>
    <w:rsid w:val="00515399"/>
    <w:rsid w:val="00515B49"/>
    <w:rsid w:val="00515D42"/>
    <w:rsid w:val="00516A9B"/>
    <w:rsid w:val="00517D7B"/>
    <w:rsid w:val="00520374"/>
    <w:rsid w:val="005203AB"/>
    <w:rsid w:val="00521005"/>
    <w:rsid w:val="00521678"/>
    <w:rsid w:val="0052263F"/>
    <w:rsid w:val="00522BB2"/>
    <w:rsid w:val="00522BD7"/>
    <w:rsid w:val="005242BA"/>
    <w:rsid w:val="005243F7"/>
    <w:rsid w:val="00524F82"/>
    <w:rsid w:val="00525580"/>
    <w:rsid w:val="00525E91"/>
    <w:rsid w:val="005266AB"/>
    <w:rsid w:val="00526B43"/>
    <w:rsid w:val="00526D73"/>
    <w:rsid w:val="005273C1"/>
    <w:rsid w:val="00527654"/>
    <w:rsid w:val="00527DA8"/>
    <w:rsid w:val="005300E9"/>
    <w:rsid w:val="005303E2"/>
    <w:rsid w:val="00530499"/>
    <w:rsid w:val="00531B36"/>
    <w:rsid w:val="00532A2B"/>
    <w:rsid w:val="00532FAB"/>
    <w:rsid w:val="00533C12"/>
    <w:rsid w:val="005350BF"/>
    <w:rsid w:val="00535135"/>
    <w:rsid w:val="005355FF"/>
    <w:rsid w:val="0053594A"/>
    <w:rsid w:val="00535D7D"/>
    <w:rsid w:val="00536D45"/>
    <w:rsid w:val="00537619"/>
    <w:rsid w:val="00537B32"/>
    <w:rsid w:val="00537FEE"/>
    <w:rsid w:val="005400B9"/>
    <w:rsid w:val="00540DF7"/>
    <w:rsid w:val="00540EAF"/>
    <w:rsid w:val="0054116E"/>
    <w:rsid w:val="00541D61"/>
    <w:rsid w:val="00541E62"/>
    <w:rsid w:val="005422DF"/>
    <w:rsid w:val="0054230B"/>
    <w:rsid w:val="00542791"/>
    <w:rsid w:val="005432E0"/>
    <w:rsid w:val="00543971"/>
    <w:rsid w:val="0054424E"/>
    <w:rsid w:val="00545155"/>
    <w:rsid w:val="005453C4"/>
    <w:rsid w:val="00545A49"/>
    <w:rsid w:val="00545BA1"/>
    <w:rsid w:val="00546B7B"/>
    <w:rsid w:val="0054704C"/>
    <w:rsid w:val="00547088"/>
    <w:rsid w:val="005470FD"/>
    <w:rsid w:val="0054738E"/>
    <w:rsid w:val="005479B6"/>
    <w:rsid w:val="00550126"/>
    <w:rsid w:val="005501DB"/>
    <w:rsid w:val="0055053D"/>
    <w:rsid w:val="00550871"/>
    <w:rsid w:val="00550C23"/>
    <w:rsid w:val="00550C30"/>
    <w:rsid w:val="00550E9C"/>
    <w:rsid w:val="0055169F"/>
    <w:rsid w:val="005526A3"/>
    <w:rsid w:val="00552761"/>
    <w:rsid w:val="00553F65"/>
    <w:rsid w:val="0055429E"/>
    <w:rsid w:val="005545C7"/>
    <w:rsid w:val="005547A5"/>
    <w:rsid w:val="005547E2"/>
    <w:rsid w:val="005557A4"/>
    <w:rsid w:val="005560E3"/>
    <w:rsid w:val="00556107"/>
    <w:rsid w:val="00556A22"/>
    <w:rsid w:val="00556DC2"/>
    <w:rsid w:val="00556FC6"/>
    <w:rsid w:val="00557D61"/>
    <w:rsid w:val="00557DE1"/>
    <w:rsid w:val="00557E2C"/>
    <w:rsid w:val="00560E78"/>
    <w:rsid w:val="00561254"/>
    <w:rsid w:val="005614AF"/>
    <w:rsid w:val="0056238B"/>
    <w:rsid w:val="00562667"/>
    <w:rsid w:val="00562F76"/>
    <w:rsid w:val="005630EE"/>
    <w:rsid w:val="0056405A"/>
    <w:rsid w:val="00564C8D"/>
    <w:rsid w:val="00566DC2"/>
    <w:rsid w:val="00567192"/>
    <w:rsid w:val="00567DAB"/>
    <w:rsid w:val="005708FC"/>
    <w:rsid w:val="00570F2A"/>
    <w:rsid w:val="00571135"/>
    <w:rsid w:val="00571209"/>
    <w:rsid w:val="005714A2"/>
    <w:rsid w:val="005728BF"/>
    <w:rsid w:val="00572CAC"/>
    <w:rsid w:val="00573259"/>
    <w:rsid w:val="005737B9"/>
    <w:rsid w:val="00573DE1"/>
    <w:rsid w:val="00573E68"/>
    <w:rsid w:val="005740D0"/>
    <w:rsid w:val="005743E9"/>
    <w:rsid w:val="0057447C"/>
    <w:rsid w:val="005746F2"/>
    <w:rsid w:val="0057499F"/>
    <w:rsid w:val="00575665"/>
    <w:rsid w:val="00576D35"/>
    <w:rsid w:val="00576F93"/>
    <w:rsid w:val="00577006"/>
    <w:rsid w:val="0057705B"/>
    <w:rsid w:val="005776A4"/>
    <w:rsid w:val="00577700"/>
    <w:rsid w:val="00577E7C"/>
    <w:rsid w:val="00580095"/>
    <w:rsid w:val="0058084D"/>
    <w:rsid w:val="00580DD7"/>
    <w:rsid w:val="00581141"/>
    <w:rsid w:val="00581862"/>
    <w:rsid w:val="005820A2"/>
    <w:rsid w:val="005829A1"/>
    <w:rsid w:val="005837E8"/>
    <w:rsid w:val="00583CE9"/>
    <w:rsid w:val="005840A5"/>
    <w:rsid w:val="0058427C"/>
    <w:rsid w:val="005843B0"/>
    <w:rsid w:val="00584B3B"/>
    <w:rsid w:val="00584F08"/>
    <w:rsid w:val="00584FFB"/>
    <w:rsid w:val="0058549B"/>
    <w:rsid w:val="0058553E"/>
    <w:rsid w:val="00585A4D"/>
    <w:rsid w:val="005868BF"/>
    <w:rsid w:val="00586DE3"/>
    <w:rsid w:val="005876A0"/>
    <w:rsid w:val="005879F0"/>
    <w:rsid w:val="00590F0A"/>
    <w:rsid w:val="00590F63"/>
    <w:rsid w:val="0059108A"/>
    <w:rsid w:val="00591ADC"/>
    <w:rsid w:val="00591E36"/>
    <w:rsid w:val="00591EFC"/>
    <w:rsid w:val="00591F79"/>
    <w:rsid w:val="00592C18"/>
    <w:rsid w:val="005932DC"/>
    <w:rsid w:val="0059334E"/>
    <w:rsid w:val="00593916"/>
    <w:rsid w:val="005940F3"/>
    <w:rsid w:val="00594185"/>
    <w:rsid w:val="00594EFB"/>
    <w:rsid w:val="00594F56"/>
    <w:rsid w:val="0059511A"/>
    <w:rsid w:val="00595228"/>
    <w:rsid w:val="005953B2"/>
    <w:rsid w:val="0059540B"/>
    <w:rsid w:val="005954EE"/>
    <w:rsid w:val="005957B7"/>
    <w:rsid w:val="00595C84"/>
    <w:rsid w:val="005974A4"/>
    <w:rsid w:val="00597CD0"/>
    <w:rsid w:val="005A0278"/>
    <w:rsid w:val="005A1176"/>
    <w:rsid w:val="005A1AF1"/>
    <w:rsid w:val="005A291A"/>
    <w:rsid w:val="005A5822"/>
    <w:rsid w:val="005A5F82"/>
    <w:rsid w:val="005A6404"/>
    <w:rsid w:val="005A6E44"/>
    <w:rsid w:val="005A734E"/>
    <w:rsid w:val="005A79D0"/>
    <w:rsid w:val="005A7E61"/>
    <w:rsid w:val="005B082A"/>
    <w:rsid w:val="005B0A8D"/>
    <w:rsid w:val="005B0AB5"/>
    <w:rsid w:val="005B0B39"/>
    <w:rsid w:val="005B1B0E"/>
    <w:rsid w:val="005B1DA5"/>
    <w:rsid w:val="005B2137"/>
    <w:rsid w:val="005B23F8"/>
    <w:rsid w:val="005B2E70"/>
    <w:rsid w:val="005B2E7A"/>
    <w:rsid w:val="005B3230"/>
    <w:rsid w:val="005B3277"/>
    <w:rsid w:val="005B331D"/>
    <w:rsid w:val="005B37D6"/>
    <w:rsid w:val="005B3A38"/>
    <w:rsid w:val="005B55F0"/>
    <w:rsid w:val="005B6327"/>
    <w:rsid w:val="005B638B"/>
    <w:rsid w:val="005B6621"/>
    <w:rsid w:val="005B6638"/>
    <w:rsid w:val="005B7049"/>
    <w:rsid w:val="005B7F11"/>
    <w:rsid w:val="005C004E"/>
    <w:rsid w:val="005C0251"/>
    <w:rsid w:val="005C0E70"/>
    <w:rsid w:val="005C0F60"/>
    <w:rsid w:val="005C259B"/>
    <w:rsid w:val="005C275A"/>
    <w:rsid w:val="005C29EE"/>
    <w:rsid w:val="005C2A91"/>
    <w:rsid w:val="005C2ADB"/>
    <w:rsid w:val="005C3FB9"/>
    <w:rsid w:val="005C42B6"/>
    <w:rsid w:val="005C433A"/>
    <w:rsid w:val="005C4437"/>
    <w:rsid w:val="005C4A08"/>
    <w:rsid w:val="005C4DAC"/>
    <w:rsid w:val="005C4ED6"/>
    <w:rsid w:val="005C5BE6"/>
    <w:rsid w:val="005C609A"/>
    <w:rsid w:val="005C6389"/>
    <w:rsid w:val="005C6680"/>
    <w:rsid w:val="005C75BB"/>
    <w:rsid w:val="005C7FFD"/>
    <w:rsid w:val="005D078A"/>
    <w:rsid w:val="005D09ED"/>
    <w:rsid w:val="005D0C23"/>
    <w:rsid w:val="005D11CA"/>
    <w:rsid w:val="005D11D2"/>
    <w:rsid w:val="005D19F9"/>
    <w:rsid w:val="005D1F7F"/>
    <w:rsid w:val="005D34D1"/>
    <w:rsid w:val="005D396B"/>
    <w:rsid w:val="005D47D6"/>
    <w:rsid w:val="005D47D9"/>
    <w:rsid w:val="005D49D9"/>
    <w:rsid w:val="005D4AA8"/>
    <w:rsid w:val="005D533B"/>
    <w:rsid w:val="005D5702"/>
    <w:rsid w:val="005D60DA"/>
    <w:rsid w:val="005D6AE5"/>
    <w:rsid w:val="005D6C7C"/>
    <w:rsid w:val="005D6EBB"/>
    <w:rsid w:val="005D7F98"/>
    <w:rsid w:val="005E022E"/>
    <w:rsid w:val="005E0290"/>
    <w:rsid w:val="005E02D5"/>
    <w:rsid w:val="005E0D4A"/>
    <w:rsid w:val="005E14B7"/>
    <w:rsid w:val="005E25E8"/>
    <w:rsid w:val="005E30BE"/>
    <w:rsid w:val="005E318E"/>
    <w:rsid w:val="005E329A"/>
    <w:rsid w:val="005E358A"/>
    <w:rsid w:val="005E3BEF"/>
    <w:rsid w:val="005E3C08"/>
    <w:rsid w:val="005E3E9C"/>
    <w:rsid w:val="005E448F"/>
    <w:rsid w:val="005E4735"/>
    <w:rsid w:val="005E47CC"/>
    <w:rsid w:val="005E4C31"/>
    <w:rsid w:val="005E5127"/>
    <w:rsid w:val="005E538B"/>
    <w:rsid w:val="005E5686"/>
    <w:rsid w:val="005E5761"/>
    <w:rsid w:val="005E59CC"/>
    <w:rsid w:val="005E60EF"/>
    <w:rsid w:val="005E78C4"/>
    <w:rsid w:val="005F0559"/>
    <w:rsid w:val="005F0A74"/>
    <w:rsid w:val="005F15F1"/>
    <w:rsid w:val="005F18FB"/>
    <w:rsid w:val="005F2B6D"/>
    <w:rsid w:val="005F2F48"/>
    <w:rsid w:val="005F2F49"/>
    <w:rsid w:val="005F310E"/>
    <w:rsid w:val="005F318D"/>
    <w:rsid w:val="005F330C"/>
    <w:rsid w:val="005F3433"/>
    <w:rsid w:val="005F3A0C"/>
    <w:rsid w:val="005F3F23"/>
    <w:rsid w:val="005F41F8"/>
    <w:rsid w:val="005F4200"/>
    <w:rsid w:val="005F4648"/>
    <w:rsid w:val="005F4A8A"/>
    <w:rsid w:val="005F5462"/>
    <w:rsid w:val="005F5B3D"/>
    <w:rsid w:val="005F69C3"/>
    <w:rsid w:val="005F6A7A"/>
    <w:rsid w:val="005F6D1F"/>
    <w:rsid w:val="005F7517"/>
    <w:rsid w:val="005F7DCA"/>
    <w:rsid w:val="005F7F89"/>
    <w:rsid w:val="0060090E"/>
    <w:rsid w:val="00600AE9"/>
    <w:rsid w:val="00600E42"/>
    <w:rsid w:val="00600F2C"/>
    <w:rsid w:val="00601B19"/>
    <w:rsid w:val="00601B48"/>
    <w:rsid w:val="00602005"/>
    <w:rsid w:val="00602858"/>
    <w:rsid w:val="006033C4"/>
    <w:rsid w:val="0060464E"/>
    <w:rsid w:val="00604875"/>
    <w:rsid w:val="00604AE4"/>
    <w:rsid w:val="006050E3"/>
    <w:rsid w:val="00605E2A"/>
    <w:rsid w:val="006060AE"/>
    <w:rsid w:val="00606508"/>
    <w:rsid w:val="00607C38"/>
    <w:rsid w:val="0061023A"/>
    <w:rsid w:val="0061069F"/>
    <w:rsid w:val="00611596"/>
    <w:rsid w:val="006129B5"/>
    <w:rsid w:val="006146EF"/>
    <w:rsid w:val="00614786"/>
    <w:rsid w:val="00614B1A"/>
    <w:rsid w:val="00616E9E"/>
    <w:rsid w:val="00617997"/>
    <w:rsid w:val="00617A86"/>
    <w:rsid w:val="00621077"/>
    <w:rsid w:val="006210CE"/>
    <w:rsid w:val="006224C6"/>
    <w:rsid w:val="006225B8"/>
    <w:rsid w:val="00622CBC"/>
    <w:rsid w:val="00623A52"/>
    <w:rsid w:val="006246D9"/>
    <w:rsid w:val="0062535C"/>
    <w:rsid w:val="00625FF5"/>
    <w:rsid w:val="00626036"/>
    <w:rsid w:val="00626651"/>
    <w:rsid w:val="00627300"/>
    <w:rsid w:val="006308C9"/>
    <w:rsid w:val="006309DB"/>
    <w:rsid w:val="00631F8C"/>
    <w:rsid w:val="0063227D"/>
    <w:rsid w:val="00632B7B"/>
    <w:rsid w:val="00633123"/>
    <w:rsid w:val="00633252"/>
    <w:rsid w:val="00633905"/>
    <w:rsid w:val="00633B8C"/>
    <w:rsid w:val="00633C95"/>
    <w:rsid w:val="00633D27"/>
    <w:rsid w:val="00633D9C"/>
    <w:rsid w:val="006343F8"/>
    <w:rsid w:val="00634F9C"/>
    <w:rsid w:val="00634FAF"/>
    <w:rsid w:val="00635606"/>
    <w:rsid w:val="00635774"/>
    <w:rsid w:val="00635C7E"/>
    <w:rsid w:val="0063631E"/>
    <w:rsid w:val="006367FB"/>
    <w:rsid w:val="00636831"/>
    <w:rsid w:val="0063704E"/>
    <w:rsid w:val="0063709C"/>
    <w:rsid w:val="0063724C"/>
    <w:rsid w:val="00637ADA"/>
    <w:rsid w:val="00637ECF"/>
    <w:rsid w:val="00640298"/>
    <w:rsid w:val="00640665"/>
    <w:rsid w:val="00640DD2"/>
    <w:rsid w:val="00641022"/>
    <w:rsid w:val="0064133F"/>
    <w:rsid w:val="00641DC0"/>
    <w:rsid w:val="00642A96"/>
    <w:rsid w:val="00642C3D"/>
    <w:rsid w:val="00643439"/>
    <w:rsid w:val="00643926"/>
    <w:rsid w:val="00643BDD"/>
    <w:rsid w:val="006449B7"/>
    <w:rsid w:val="00644F1C"/>
    <w:rsid w:val="0064516D"/>
    <w:rsid w:val="00645197"/>
    <w:rsid w:val="0064558B"/>
    <w:rsid w:val="00645976"/>
    <w:rsid w:val="00645E26"/>
    <w:rsid w:val="00645FCA"/>
    <w:rsid w:val="006468F4"/>
    <w:rsid w:val="00646CE8"/>
    <w:rsid w:val="00646DFF"/>
    <w:rsid w:val="0064771C"/>
    <w:rsid w:val="00647BD2"/>
    <w:rsid w:val="006510A2"/>
    <w:rsid w:val="00651752"/>
    <w:rsid w:val="006518DF"/>
    <w:rsid w:val="00651C3B"/>
    <w:rsid w:val="0065282E"/>
    <w:rsid w:val="00652AFC"/>
    <w:rsid w:val="00653553"/>
    <w:rsid w:val="00653B97"/>
    <w:rsid w:val="00653EFE"/>
    <w:rsid w:val="00653F4C"/>
    <w:rsid w:val="00653FA5"/>
    <w:rsid w:val="00653FB8"/>
    <w:rsid w:val="00654015"/>
    <w:rsid w:val="00654235"/>
    <w:rsid w:val="0065426A"/>
    <w:rsid w:val="006546BA"/>
    <w:rsid w:val="0065472A"/>
    <w:rsid w:val="00654DF6"/>
    <w:rsid w:val="00655439"/>
    <w:rsid w:val="00655D0C"/>
    <w:rsid w:val="00656B38"/>
    <w:rsid w:val="006570D0"/>
    <w:rsid w:val="0066103E"/>
    <w:rsid w:val="006612E8"/>
    <w:rsid w:val="0066147E"/>
    <w:rsid w:val="00661580"/>
    <w:rsid w:val="00661A6E"/>
    <w:rsid w:val="006620D0"/>
    <w:rsid w:val="0066251F"/>
    <w:rsid w:val="0066256F"/>
    <w:rsid w:val="006625AB"/>
    <w:rsid w:val="006627BF"/>
    <w:rsid w:val="00662CDB"/>
    <w:rsid w:val="00662DF9"/>
    <w:rsid w:val="00663288"/>
    <w:rsid w:val="006646E3"/>
    <w:rsid w:val="0066478B"/>
    <w:rsid w:val="00664C97"/>
    <w:rsid w:val="00664DF0"/>
    <w:rsid w:val="00664F27"/>
    <w:rsid w:val="00664FE7"/>
    <w:rsid w:val="00665128"/>
    <w:rsid w:val="0066519B"/>
    <w:rsid w:val="00665B90"/>
    <w:rsid w:val="00665C70"/>
    <w:rsid w:val="0066668F"/>
    <w:rsid w:val="00666B6A"/>
    <w:rsid w:val="00666B6C"/>
    <w:rsid w:val="00667076"/>
    <w:rsid w:val="006673D2"/>
    <w:rsid w:val="00670334"/>
    <w:rsid w:val="0067051B"/>
    <w:rsid w:val="00670C05"/>
    <w:rsid w:val="00670CC0"/>
    <w:rsid w:val="006712C0"/>
    <w:rsid w:val="00671E24"/>
    <w:rsid w:val="00673713"/>
    <w:rsid w:val="00673B30"/>
    <w:rsid w:val="00674198"/>
    <w:rsid w:val="006748F1"/>
    <w:rsid w:val="00674E67"/>
    <w:rsid w:val="006756EF"/>
    <w:rsid w:val="00675CBA"/>
    <w:rsid w:val="00676201"/>
    <w:rsid w:val="006764F9"/>
    <w:rsid w:val="00676BD5"/>
    <w:rsid w:val="00676F6D"/>
    <w:rsid w:val="00676FFC"/>
    <w:rsid w:val="006772FE"/>
    <w:rsid w:val="006775B6"/>
    <w:rsid w:val="00680022"/>
    <w:rsid w:val="006801D6"/>
    <w:rsid w:val="006805FC"/>
    <w:rsid w:val="00680750"/>
    <w:rsid w:val="0068137B"/>
    <w:rsid w:val="006818F2"/>
    <w:rsid w:val="00681B94"/>
    <w:rsid w:val="00681ED7"/>
    <w:rsid w:val="00681EE4"/>
    <w:rsid w:val="006820A8"/>
    <w:rsid w:val="00682273"/>
    <w:rsid w:val="0068270C"/>
    <w:rsid w:val="006827F6"/>
    <w:rsid w:val="00682933"/>
    <w:rsid w:val="00682FFC"/>
    <w:rsid w:val="006835D5"/>
    <w:rsid w:val="00683932"/>
    <w:rsid w:val="00683CEA"/>
    <w:rsid w:val="00683EE9"/>
    <w:rsid w:val="0068452F"/>
    <w:rsid w:val="006846DF"/>
    <w:rsid w:val="00684D84"/>
    <w:rsid w:val="006858E0"/>
    <w:rsid w:val="00685ED3"/>
    <w:rsid w:val="0068630E"/>
    <w:rsid w:val="0068648F"/>
    <w:rsid w:val="0068666D"/>
    <w:rsid w:val="00686804"/>
    <w:rsid w:val="006869CF"/>
    <w:rsid w:val="00687747"/>
    <w:rsid w:val="00687A16"/>
    <w:rsid w:val="00687A24"/>
    <w:rsid w:val="00687B82"/>
    <w:rsid w:val="00687C4E"/>
    <w:rsid w:val="00690A6D"/>
    <w:rsid w:val="00690C76"/>
    <w:rsid w:val="00691052"/>
    <w:rsid w:val="00691884"/>
    <w:rsid w:val="00691932"/>
    <w:rsid w:val="00692172"/>
    <w:rsid w:val="0069227A"/>
    <w:rsid w:val="00692583"/>
    <w:rsid w:val="00692CAC"/>
    <w:rsid w:val="00693669"/>
    <w:rsid w:val="00694147"/>
    <w:rsid w:val="00694469"/>
    <w:rsid w:val="006945BA"/>
    <w:rsid w:val="00694762"/>
    <w:rsid w:val="00694A21"/>
    <w:rsid w:val="00695043"/>
    <w:rsid w:val="00695C43"/>
    <w:rsid w:val="00696DA1"/>
    <w:rsid w:val="00697990"/>
    <w:rsid w:val="00697E87"/>
    <w:rsid w:val="006A0240"/>
    <w:rsid w:val="006A03E8"/>
    <w:rsid w:val="006A079C"/>
    <w:rsid w:val="006A0C67"/>
    <w:rsid w:val="006A17DD"/>
    <w:rsid w:val="006A184B"/>
    <w:rsid w:val="006A1C63"/>
    <w:rsid w:val="006A1CB9"/>
    <w:rsid w:val="006A1DBD"/>
    <w:rsid w:val="006A2711"/>
    <w:rsid w:val="006A2EEE"/>
    <w:rsid w:val="006A36D7"/>
    <w:rsid w:val="006A5CA1"/>
    <w:rsid w:val="006A5DAC"/>
    <w:rsid w:val="006A66C2"/>
    <w:rsid w:val="006A67AF"/>
    <w:rsid w:val="006A68CF"/>
    <w:rsid w:val="006A74ED"/>
    <w:rsid w:val="006A7D06"/>
    <w:rsid w:val="006B0117"/>
    <w:rsid w:val="006B0465"/>
    <w:rsid w:val="006B1238"/>
    <w:rsid w:val="006B137F"/>
    <w:rsid w:val="006B1C25"/>
    <w:rsid w:val="006B25EF"/>
    <w:rsid w:val="006B26A5"/>
    <w:rsid w:val="006B2E7F"/>
    <w:rsid w:val="006B2FFF"/>
    <w:rsid w:val="006B39C9"/>
    <w:rsid w:val="006B3D4F"/>
    <w:rsid w:val="006B3D52"/>
    <w:rsid w:val="006B4046"/>
    <w:rsid w:val="006B47FC"/>
    <w:rsid w:val="006B5049"/>
    <w:rsid w:val="006B55A8"/>
    <w:rsid w:val="006B5BC0"/>
    <w:rsid w:val="006B64AD"/>
    <w:rsid w:val="006B6606"/>
    <w:rsid w:val="006B6C27"/>
    <w:rsid w:val="006B710C"/>
    <w:rsid w:val="006B7BCE"/>
    <w:rsid w:val="006B7CCC"/>
    <w:rsid w:val="006B7DAE"/>
    <w:rsid w:val="006C1512"/>
    <w:rsid w:val="006C2DFA"/>
    <w:rsid w:val="006C45B1"/>
    <w:rsid w:val="006C4DF7"/>
    <w:rsid w:val="006C4E16"/>
    <w:rsid w:val="006C5B16"/>
    <w:rsid w:val="006C637D"/>
    <w:rsid w:val="006C6ADF"/>
    <w:rsid w:val="006C702C"/>
    <w:rsid w:val="006C7ADC"/>
    <w:rsid w:val="006C7B9F"/>
    <w:rsid w:val="006C7D2E"/>
    <w:rsid w:val="006D0BF3"/>
    <w:rsid w:val="006D1198"/>
    <w:rsid w:val="006D17F8"/>
    <w:rsid w:val="006D290A"/>
    <w:rsid w:val="006D2B2E"/>
    <w:rsid w:val="006D2B5A"/>
    <w:rsid w:val="006D31B5"/>
    <w:rsid w:val="006D3A13"/>
    <w:rsid w:val="006D3B45"/>
    <w:rsid w:val="006D4432"/>
    <w:rsid w:val="006D47A6"/>
    <w:rsid w:val="006D47F2"/>
    <w:rsid w:val="006D48B6"/>
    <w:rsid w:val="006D4F07"/>
    <w:rsid w:val="006D5649"/>
    <w:rsid w:val="006D5877"/>
    <w:rsid w:val="006D6AE2"/>
    <w:rsid w:val="006D6D99"/>
    <w:rsid w:val="006E02FA"/>
    <w:rsid w:val="006E039C"/>
    <w:rsid w:val="006E03EA"/>
    <w:rsid w:val="006E0E85"/>
    <w:rsid w:val="006E17B0"/>
    <w:rsid w:val="006E212F"/>
    <w:rsid w:val="006E2288"/>
    <w:rsid w:val="006E262D"/>
    <w:rsid w:val="006E332F"/>
    <w:rsid w:val="006E3441"/>
    <w:rsid w:val="006E3EC3"/>
    <w:rsid w:val="006E43EA"/>
    <w:rsid w:val="006E4AC2"/>
    <w:rsid w:val="006E55DE"/>
    <w:rsid w:val="006E599E"/>
    <w:rsid w:val="006E5B40"/>
    <w:rsid w:val="006E5DCB"/>
    <w:rsid w:val="006E6555"/>
    <w:rsid w:val="006E6A47"/>
    <w:rsid w:val="006E6AEB"/>
    <w:rsid w:val="006E6C68"/>
    <w:rsid w:val="006E6CED"/>
    <w:rsid w:val="006E7AA3"/>
    <w:rsid w:val="006F04F1"/>
    <w:rsid w:val="006F07C0"/>
    <w:rsid w:val="006F11C5"/>
    <w:rsid w:val="006F168B"/>
    <w:rsid w:val="006F1E9F"/>
    <w:rsid w:val="006F2065"/>
    <w:rsid w:val="006F24C6"/>
    <w:rsid w:val="006F294B"/>
    <w:rsid w:val="006F2AD4"/>
    <w:rsid w:val="006F2BD2"/>
    <w:rsid w:val="006F39CE"/>
    <w:rsid w:val="006F3F8C"/>
    <w:rsid w:val="006F4029"/>
    <w:rsid w:val="006F4197"/>
    <w:rsid w:val="006F5A7C"/>
    <w:rsid w:val="006F6243"/>
    <w:rsid w:val="006F63A8"/>
    <w:rsid w:val="006F6D23"/>
    <w:rsid w:val="006F7032"/>
    <w:rsid w:val="00700148"/>
    <w:rsid w:val="00700601"/>
    <w:rsid w:val="007006B5"/>
    <w:rsid w:val="00700AAB"/>
    <w:rsid w:val="00700ACE"/>
    <w:rsid w:val="00700E4A"/>
    <w:rsid w:val="0070153E"/>
    <w:rsid w:val="007028C0"/>
    <w:rsid w:val="00702E6C"/>
    <w:rsid w:val="007031D8"/>
    <w:rsid w:val="00703926"/>
    <w:rsid w:val="007044ED"/>
    <w:rsid w:val="00704783"/>
    <w:rsid w:val="007049B3"/>
    <w:rsid w:val="007054E6"/>
    <w:rsid w:val="00705EF2"/>
    <w:rsid w:val="00705F24"/>
    <w:rsid w:val="00706DDD"/>
    <w:rsid w:val="0070730C"/>
    <w:rsid w:val="00707624"/>
    <w:rsid w:val="00707A67"/>
    <w:rsid w:val="0071055C"/>
    <w:rsid w:val="007105F8"/>
    <w:rsid w:val="007107C4"/>
    <w:rsid w:val="00710854"/>
    <w:rsid w:val="00710D43"/>
    <w:rsid w:val="00710E50"/>
    <w:rsid w:val="0071111F"/>
    <w:rsid w:val="00711619"/>
    <w:rsid w:val="00711DDF"/>
    <w:rsid w:val="007121E9"/>
    <w:rsid w:val="0071264E"/>
    <w:rsid w:val="0071298D"/>
    <w:rsid w:val="007133A3"/>
    <w:rsid w:val="00714807"/>
    <w:rsid w:val="0071487A"/>
    <w:rsid w:val="00714CFA"/>
    <w:rsid w:val="00715017"/>
    <w:rsid w:val="007151BE"/>
    <w:rsid w:val="00715593"/>
    <w:rsid w:val="007158D6"/>
    <w:rsid w:val="00715D51"/>
    <w:rsid w:val="0071641E"/>
    <w:rsid w:val="007171A6"/>
    <w:rsid w:val="00717453"/>
    <w:rsid w:val="007176AB"/>
    <w:rsid w:val="00720C13"/>
    <w:rsid w:val="00721BBD"/>
    <w:rsid w:val="00721C23"/>
    <w:rsid w:val="007222BB"/>
    <w:rsid w:val="0072307F"/>
    <w:rsid w:val="0072375A"/>
    <w:rsid w:val="00724108"/>
    <w:rsid w:val="00724593"/>
    <w:rsid w:val="007249E2"/>
    <w:rsid w:val="00725095"/>
    <w:rsid w:val="0072589D"/>
    <w:rsid w:val="00725FBD"/>
    <w:rsid w:val="00726098"/>
    <w:rsid w:val="0072641E"/>
    <w:rsid w:val="00726ACE"/>
    <w:rsid w:val="007271DC"/>
    <w:rsid w:val="00727AE4"/>
    <w:rsid w:val="00727D6B"/>
    <w:rsid w:val="00727DBB"/>
    <w:rsid w:val="00730586"/>
    <w:rsid w:val="00730EB8"/>
    <w:rsid w:val="00731052"/>
    <w:rsid w:val="00731390"/>
    <w:rsid w:val="007319A4"/>
    <w:rsid w:val="007326AA"/>
    <w:rsid w:val="007327EE"/>
    <w:rsid w:val="00732F38"/>
    <w:rsid w:val="007337B6"/>
    <w:rsid w:val="00733AB6"/>
    <w:rsid w:val="00733BD4"/>
    <w:rsid w:val="007344B7"/>
    <w:rsid w:val="007353C7"/>
    <w:rsid w:val="00736179"/>
    <w:rsid w:val="0073620D"/>
    <w:rsid w:val="0073642F"/>
    <w:rsid w:val="00736995"/>
    <w:rsid w:val="00736B31"/>
    <w:rsid w:val="007375A3"/>
    <w:rsid w:val="00737D9C"/>
    <w:rsid w:val="00737E84"/>
    <w:rsid w:val="00740509"/>
    <w:rsid w:val="00740B0C"/>
    <w:rsid w:val="00740FEA"/>
    <w:rsid w:val="0074161A"/>
    <w:rsid w:val="0074169B"/>
    <w:rsid w:val="007416A0"/>
    <w:rsid w:val="007419A0"/>
    <w:rsid w:val="00741B4C"/>
    <w:rsid w:val="00741D8F"/>
    <w:rsid w:val="00742035"/>
    <w:rsid w:val="0074466A"/>
    <w:rsid w:val="0074470B"/>
    <w:rsid w:val="00744BB6"/>
    <w:rsid w:val="00744EF8"/>
    <w:rsid w:val="007451B1"/>
    <w:rsid w:val="00745C67"/>
    <w:rsid w:val="00745DB1"/>
    <w:rsid w:val="0074624D"/>
    <w:rsid w:val="00746AD8"/>
    <w:rsid w:val="00746F04"/>
    <w:rsid w:val="0074780E"/>
    <w:rsid w:val="00747ADD"/>
    <w:rsid w:val="00747E28"/>
    <w:rsid w:val="0075032D"/>
    <w:rsid w:val="00750C8B"/>
    <w:rsid w:val="007511D8"/>
    <w:rsid w:val="00751232"/>
    <w:rsid w:val="0075137C"/>
    <w:rsid w:val="007518FC"/>
    <w:rsid w:val="007528C5"/>
    <w:rsid w:val="00752E25"/>
    <w:rsid w:val="007532D5"/>
    <w:rsid w:val="0075370A"/>
    <w:rsid w:val="007539A1"/>
    <w:rsid w:val="00753CE6"/>
    <w:rsid w:val="00753DC2"/>
    <w:rsid w:val="00754355"/>
    <w:rsid w:val="007545C4"/>
    <w:rsid w:val="0075502B"/>
    <w:rsid w:val="007552A0"/>
    <w:rsid w:val="00755A2E"/>
    <w:rsid w:val="00756365"/>
    <w:rsid w:val="00756695"/>
    <w:rsid w:val="00756CF0"/>
    <w:rsid w:val="00757523"/>
    <w:rsid w:val="00757829"/>
    <w:rsid w:val="00757853"/>
    <w:rsid w:val="00757B78"/>
    <w:rsid w:val="00757CB4"/>
    <w:rsid w:val="007616D9"/>
    <w:rsid w:val="00761862"/>
    <w:rsid w:val="00761F07"/>
    <w:rsid w:val="00762CBB"/>
    <w:rsid w:val="00763367"/>
    <w:rsid w:val="007633C8"/>
    <w:rsid w:val="00763716"/>
    <w:rsid w:val="00764340"/>
    <w:rsid w:val="00764F0A"/>
    <w:rsid w:val="00765551"/>
    <w:rsid w:val="00765635"/>
    <w:rsid w:val="00765683"/>
    <w:rsid w:val="00765819"/>
    <w:rsid w:val="00765F65"/>
    <w:rsid w:val="00766AE2"/>
    <w:rsid w:val="0076706B"/>
    <w:rsid w:val="00767187"/>
    <w:rsid w:val="007677FC"/>
    <w:rsid w:val="00767D06"/>
    <w:rsid w:val="00770AAA"/>
    <w:rsid w:val="00770FAD"/>
    <w:rsid w:val="0077176F"/>
    <w:rsid w:val="00772503"/>
    <w:rsid w:val="00773214"/>
    <w:rsid w:val="007750A8"/>
    <w:rsid w:val="007757B7"/>
    <w:rsid w:val="00775C89"/>
    <w:rsid w:val="007762F4"/>
    <w:rsid w:val="00776CD4"/>
    <w:rsid w:val="0077745D"/>
    <w:rsid w:val="007778AD"/>
    <w:rsid w:val="00777AFB"/>
    <w:rsid w:val="0078034C"/>
    <w:rsid w:val="0078076F"/>
    <w:rsid w:val="007807FE"/>
    <w:rsid w:val="00780BBC"/>
    <w:rsid w:val="00780CD2"/>
    <w:rsid w:val="00780F0E"/>
    <w:rsid w:val="00781217"/>
    <w:rsid w:val="00781F54"/>
    <w:rsid w:val="0078203F"/>
    <w:rsid w:val="00782AF6"/>
    <w:rsid w:val="007838CF"/>
    <w:rsid w:val="007840DB"/>
    <w:rsid w:val="00784434"/>
    <w:rsid w:val="007847B4"/>
    <w:rsid w:val="00785293"/>
    <w:rsid w:val="00785591"/>
    <w:rsid w:val="00785793"/>
    <w:rsid w:val="007869B0"/>
    <w:rsid w:val="00786A79"/>
    <w:rsid w:val="00786CFF"/>
    <w:rsid w:val="00786EAF"/>
    <w:rsid w:val="00786F79"/>
    <w:rsid w:val="00787030"/>
    <w:rsid w:val="007876CE"/>
    <w:rsid w:val="00790591"/>
    <w:rsid w:val="00790BA4"/>
    <w:rsid w:val="00792831"/>
    <w:rsid w:val="007928E7"/>
    <w:rsid w:val="00793028"/>
    <w:rsid w:val="007930C1"/>
    <w:rsid w:val="00793464"/>
    <w:rsid w:val="00793E51"/>
    <w:rsid w:val="00794B0D"/>
    <w:rsid w:val="00794B38"/>
    <w:rsid w:val="0079531F"/>
    <w:rsid w:val="007953BB"/>
    <w:rsid w:val="00796080"/>
    <w:rsid w:val="00796616"/>
    <w:rsid w:val="00796CDF"/>
    <w:rsid w:val="00796E47"/>
    <w:rsid w:val="007975CA"/>
    <w:rsid w:val="007977D3"/>
    <w:rsid w:val="00797970"/>
    <w:rsid w:val="00797BF4"/>
    <w:rsid w:val="007A05D0"/>
    <w:rsid w:val="007A1137"/>
    <w:rsid w:val="007A1E27"/>
    <w:rsid w:val="007A25EE"/>
    <w:rsid w:val="007A2622"/>
    <w:rsid w:val="007A26AA"/>
    <w:rsid w:val="007A31EF"/>
    <w:rsid w:val="007A338C"/>
    <w:rsid w:val="007A37D1"/>
    <w:rsid w:val="007A3FA8"/>
    <w:rsid w:val="007A477A"/>
    <w:rsid w:val="007A49D9"/>
    <w:rsid w:val="007A4A77"/>
    <w:rsid w:val="007A4E42"/>
    <w:rsid w:val="007A4E70"/>
    <w:rsid w:val="007A5357"/>
    <w:rsid w:val="007A5704"/>
    <w:rsid w:val="007A5B48"/>
    <w:rsid w:val="007A5B4B"/>
    <w:rsid w:val="007A5EAA"/>
    <w:rsid w:val="007A62E5"/>
    <w:rsid w:val="007A6644"/>
    <w:rsid w:val="007A68FF"/>
    <w:rsid w:val="007A6C13"/>
    <w:rsid w:val="007A6FE1"/>
    <w:rsid w:val="007A7CAE"/>
    <w:rsid w:val="007B04D2"/>
    <w:rsid w:val="007B0687"/>
    <w:rsid w:val="007B086D"/>
    <w:rsid w:val="007B0D05"/>
    <w:rsid w:val="007B1153"/>
    <w:rsid w:val="007B11DC"/>
    <w:rsid w:val="007B12F7"/>
    <w:rsid w:val="007B2059"/>
    <w:rsid w:val="007B2285"/>
    <w:rsid w:val="007B2D97"/>
    <w:rsid w:val="007B336B"/>
    <w:rsid w:val="007B3F5D"/>
    <w:rsid w:val="007B4224"/>
    <w:rsid w:val="007B43C3"/>
    <w:rsid w:val="007B4BF6"/>
    <w:rsid w:val="007B4C2B"/>
    <w:rsid w:val="007B50F9"/>
    <w:rsid w:val="007B57E0"/>
    <w:rsid w:val="007B5B77"/>
    <w:rsid w:val="007B5C01"/>
    <w:rsid w:val="007B5CB4"/>
    <w:rsid w:val="007B5DCB"/>
    <w:rsid w:val="007B62F0"/>
    <w:rsid w:val="007B6A0A"/>
    <w:rsid w:val="007B7836"/>
    <w:rsid w:val="007B7F18"/>
    <w:rsid w:val="007B7F38"/>
    <w:rsid w:val="007C09C1"/>
    <w:rsid w:val="007C0A7D"/>
    <w:rsid w:val="007C0EC5"/>
    <w:rsid w:val="007C0FBC"/>
    <w:rsid w:val="007C29B6"/>
    <w:rsid w:val="007C2E1C"/>
    <w:rsid w:val="007C3456"/>
    <w:rsid w:val="007C3782"/>
    <w:rsid w:val="007C3B5A"/>
    <w:rsid w:val="007C3EF9"/>
    <w:rsid w:val="007C57BC"/>
    <w:rsid w:val="007C5BBE"/>
    <w:rsid w:val="007C6C0E"/>
    <w:rsid w:val="007C7BDA"/>
    <w:rsid w:val="007D0860"/>
    <w:rsid w:val="007D0ACA"/>
    <w:rsid w:val="007D0AFA"/>
    <w:rsid w:val="007D0D5D"/>
    <w:rsid w:val="007D1036"/>
    <w:rsid w:val="007D1053"/>
    <w:rsid w:val="007D10A3"/>
    <w:rsid w:val="007D1131"/>
    <w:rsid w:val="007D203C"/>
    <w:rsid w:val="007D2050"/>
    <w:rsid w:val="007D2217"/>
    <w:rsid w:val="007D28D2"/>
    <w:rsid w:val="007D2A36"/>
    <w:rsid w:val="007D37E9"/>
    <w:rsid w:val="007D3A53"/>
    <w:rsid w:val="007D41C6"/>
    <w:rsid w:val="007D4690"/>
    <w:rsid w:val="007D4B5B"/>
    <w:rsid w:val="007D5293"/>
    <w:rsid w:val="007D59BB"/>
    <w:rsid w:val="007D5DCB"/>
    <w:rsid w:val="007D5E3E"/>
    <w:rsid w:val="007D7116"/>
    <w:rsid w:val="007D7419"/>
    <w:rsid w:val="007D752C"/>
    <w:rsid w:val="007D7D31"/>
    <w:rsid w:val="007D7E01"/>
    <w:rsid w:val="007E0503"/>
    <w:rsid w:val="007E07E2"/>
    <w:rsid w:val="007E093B"/>
    <w:rsid w:val="007E0A1B"/>
    <w:rsid w:val="007E12CB"/>
    <w:rsid w:val="007E19D9"/>
    <w:rsid w:val="007E1B29"/>
    <w:rsid w:val="007E1D44"/>
    <w:rsid w:val="007E1DD5"/>
    <w:rsid w:val="007E202F"/>
    <w:rsid w:val="007E2E94"/>
    <w:rsid w:val="007E3058"/>
    <w:rsid w:val="007E30FC"/>
    <w:rsid w:val="007E33EB"/>
    <w:rsid w:val="007E377A"/>
    <w:rsid w:val="007E38A4"/>
    <w:rsid w:val="007E39F3"/>
    <w:rsid w:val="007E440F"/>
    <w:rsid w:val="007E4CCC"/>
    <w:rsid w:val="007E4DC7"/>
    <w:rsid w:val="007E4F2E"/>
    <w:rsid w:val="007E54B3"/>
    <w:rsid w:val="007E54DA"/>
    <w:rsid w:val="007E59C9"/>
    <w:rsid w:val="007E5FD1"/>
    <w:rsid w:val="007E6A94"/>
    <w:rsid w:val="007E6C86"/>
    <w:rsid w:val="007E7EC9"/>
    <w:rsid w:val="007F042A"/>
    <w:rsid w:val="007F196F"/>
    <w:rsid w:val="007F1C33"/>
    <w:rsid w:val="007F25A7"/>
    <w:rsid w:val="007F2EBD"/>
    <w:rsid w:val="007F3986"/>
    <w:rsid w:val="007F521D"/>
    <w:rsid w:val="007F5ACD"/>
    <w:rsid w:val="007F5F33"/>
    <w:rsid w:val="007F61D0"/>
    <w:rsid w:val="007F650D"/>
    <w:rsid w:val="007F6560"/>
    <w:rsid w:val="007F6889"/>
    <w:rsid w:val="007F68AC"/>
    <w:rsid w:val="007F6B87"/>
    <w:rsid w:val="007F70C3"/>
    <w:rsid w:val="007F7F57"/>
    <w:rsid w:val="007F7F63"/>
    <w:rsid w:val="00800152"/>
    <w:rsid w:val="00800411"/>
    <w:rsid w:val="00800BC1"/>
    <w:rsid w:val="00800C20"/>
    <w:rsid w:val="00800F19"/>
    <w:rsid w:val="0080112F"/>
    <w:rsid w:val="0080187B"/>
    <w:rsid w:val="00801954"/>
    <w:rsid w:val="00801EA5"/>
    <w:rsid w:val="00803195"/>
    <w:rsid w:val="0080349D"/>
    <w:rsid w:val="008040E5"/>
    <w:rsid w:val="0080448B"/>
    <w:rsid w:val="008045AB"/>
    <w:rsid w:val="00804857"/>
    <w:rsid w:val="00804F9D"/>
    <w:rsid w:val="008068A6"/>
    <w:rsid w:val="00806936"/>
    <w:rsid w:val="00806DD5"/>
    <w:rsid w:val="00806FE1"/>
    <w:rsid w:val="0080717D"/>
    <w:rsid w:val="008071EE"/>
    <w:rsid w:val="008073A6"/>
    <w:rsid w:val="00807C0A"/>
    <w:rsid w:val="00807F3E"/>
    <w:rsid w:val="008105ED"/>
    <w:rsid w:val="008108D9"/>
    <w:rsid w:val="008109AE"/>
    <w:rsid w:val="00811A8D"/>
    <w:rsid w:val="008125FB"/>
    <w:rsid w:val="00812A8A"/>
    <w:rsid w:val="008131EC"/>
    <w:rsid w:val="00813F5B"/>
    <w:rsid w:val="0081509C"/>
    <w:rsid w:val="00815D4D"/>
    <w:rsid w:val="008166DA"/>
    <w:rsid w:val="00816814"/>
    <w:rsid w:val="00817656"/>
    <w:rsid w:val="0082082F"/>
    <w:rsid w:val="0082091E"/>
    <w:rsid w:val="00820BB0"/>
    <w:rsid w:val="00821F64"/>
    <w:rsid w:val="00822081"/>
    <w:rsid w:val="008221C8"/>
    <w:rsid w:val="0082292D"/>
    <w:rsid w:val="008229E5"/>
    <w:rsid w:val="00822B97"/>
    <w:rsid w:val="008239F6"/>
    <w:rsid w:val="00823A47"/>
    <w:rsid w:val="008244AF"/>
    <w:rsid w:val="00824AD9"/>
    <w:rsid w:val="00825364"/>
    <w:rsid w:val="00827175"/>
    <w:rsid w:val="00827771"/>
    <w:rsid w:val="008308FF"/>
    <w:rsid w:val="008309C1"/>
    <w:rsid w:val="00831039"/>
    <w:rsid w:val="00831A7C"/>
    <w:rsid w:val="00831D00"/>
    <w:rsid w:val="00831E61"/>
    <w:rsid w:val="00832070"/>
    <w:rsid w:val="008321D6"/>
    <w:rsid w:val="008331FE"/>
    <w:rsid w:val="00833D8D"/>
    <w:rsid w:val="00833E2C"/>
    <w:rsid w:val="00833E69"/>
    <w:rsid w:val="008349A8"/>
    <w:rsid w:val="00834D3C"/>
    <w:rsid w:val="00835122"/>
    <w:rsid w:val="00835C78"/>
    <w:rsid w:val="00835F6A"/>
    <w:rsid w:val="008361D7"/>
    <w:rsid w:val="008362CA"/>
    <w:rsid w:val="00836748"/>
    <w:rsid w:val="00836C5E"/>
    <w:rsid w:val="00836F02"/>
    <w:rsid w:val="008375BA"/>
    <w:rsid w:val="00837AB0"/>
    <w:rsid w:val="00837DF8"/>
    <w:rsid w:val="00840879"/>
    <w:rsid w:val="00840C5B"/>
    <w:rsid w:val="00840CC4"/>
    <w:rsid w:val="00840DC1"/>
    <w:rsid w:val="008411A1"/>
    <w:rsid w:val="00841287"/>
    <w:rsid w:val="008426FF"/>
    <w:rsid w:val="00842F7B"/>
    <w:rsid w:val="00842FC7"/>
    <w:rsid w:val="0084400D"/>
    <w:rsid w:val="0084477E"/>
    <w:rsid w:val="00844B4C"/>
    <w:rsid w:val="00845366"/>
    <w:rsid w:val="0084556F"/>
    <w:rsid w:val="00846CC9"/>
    <w:rsid w:val="008470CA"/>
    <w:rsid w:val="00847A3B"/>
    <w:rsid w:val="00847F68"/>
    <w:rsid w:val="00850318"/>
    <w:rsid w:val="00850D2A"/>
    <w:rsid w:val="00850E5B"/>
    <w:rsid w:val="00851367"/>
    <w:rsid w:val="008513AA"/>
    <w:rsid w:val="008515F8"/>
    <w:rsid w:val="00851AC0"/>
    <w:rsid w:val="00851D48"/>
    <w:rsid w:val="00851F75"/>
    <w:rsid w:val="00853BB5"/>
    <w:rsid w:val="00854027"/>
    <w:rsid w:val="00854F42"/>
    <w:rsid w:val="008552B5"/>
    <w:rsid w:val="00855720"/>
    <w:rsid w:val="00855BFC"/>
    <w:rsid w:val="00856CB7"/>
    <w:rsid w:val="00856F52"/>
    <w:rsid w:val="0085730B"/>
    <w:rsid w:val="008575D6"/>
    <w:rsid w:val="00857701"/>
    <w:rsid w:val="00857844"/>
    <w:rsid w:val="00861CB7"/>
    <w:rsid w:val="00861FA8"/>
    <w:rsid w:val="00862CF3"/>
    <w:rsid w:val="0086313C"/>
    <w:rsid w:val="008632A4"/>
    <w:rsid w:val="008636C7"/>
    <w:rsid w:val="00863D80"/>
    <w:rsid w:val="00864151"/>
    <w:rsid w:val="008654AD"/>
    <w:rsid w:val="00865B9C"/>
    <w:rsid w:val="00866250"/>
    <w:rsid w:val="00867766"/>
    <w:rsid w:val="00867989"/>
    <w:rsid w:val="008679B9"/>
    <w:rsid w:val="00867DD1"/>
    <w:rsid w:val="00870A9A"/>
    <w:rsid w:val="00871D0D"/>
    <w:rsid w:val="00872325"/>
    <w:rsid w:val="008726C3"/>
    <w:rsid w:val="00873884"/>
    <w:rsid w:val="0087432A"/>
    <w:rsid w:val="008746DD"/>
    <w:rsid w:val="00874B96"/>
    <w:rsid w:val="00875DE5"/>
    <w:rsid w:val="008764F5"/>
    <w:rsid w:val="00877096"/>
    <w:rsid w:val="008770B0"/>
    <w:rsid w:val="00877B3A"/>
    <w:rsid w:val="00877B64"/>
    <w:rsid w:val="00877EF3"/>
    <w:rsid w:val="00880432"/>
    <w:rsid w:val="00880FD2"/>
    <w:rsid w:val="008821C9"/>
    <w:rsid w:val="008823D7"/>
    <w:rsid w:val="0088243A"/>
    <w:rsid w:val="008824B4"/>
    <w:rsid w:val="0088269C"/>
    <w:rsid w:val="00882857"/>
    <w:rsid w:val="00882BB0"/>
    <w:rsid w:val="00882DF9"/>
    <w:rsid w:val="00883CBD"/>
    <w:rsid w:val="00884889"/>
    <w:rsid w:val="0088491A"/>
    <w:rsid w:val="00884AEF"/>
    <w:rsid w:val="0088563E"/>
    <w:rsid w:val="0088578C"/>
    <w:rsid w:val="00885BBB"/>
    <w:rsid w:val="0088651F"/>
    <w:rsid w:val="00886F54"/>
    <w:rsid w:val="0088798B"/>
    <w:rsid w:val="00887BD1"/>
    <w:rsid w:val="0089005F"/>
    <w:rsid w:val="008905DB"/>
    <w:rsid w:val="00890610"/>
    <w:rsid w:val="00890B72"/>
    <w:rsid w:val="008918F8"/>
    <w:rsid w:val="00891CA7"/>
    <w:rsid w:val="00892273"/>
    <w:rsid w:val="0089263E"/>
    <w:rsid w:val="00893BBB"/>
    <w:rsid w:val="00893E0D"/>
    <w:rsid w:val="008947C7"/>
    <w:rsid w:val="0089489F"/>
    <w:rsid w:val="00894DA5"/>
    <w:rsid w:val="00895465"/>
    <w:rsid w:val="00895BDD"/>
    <w:rsid w:val="00896B61"/>
    <w:rsid w:val="00897169"/>
    <w:rsid w:val="00897757"/>
    <w:rsid w:val="0089780C"/>
    <w:rsid w:val="00897F9C"/>
    <w:rsid w:val="008A08BB"/>
    <w:rsid w:val="008A0D97"/>
    <w:rsid w:val="008A1888"/>
    <w:rsid w:val="008A1F4D"/>
    <w:rsid w:val="008A224E"/>
    <w:rsid w:val="008A23AD"/>
    <w:rsid w:val="008A2421"/>
    <w:rsid w:val="008A24BC"/>
    <w:rsid w:val="008A2E33"/>
    <w:rsid w:val="008A32D2"/>
    <w:rsid w:val="008A3C69"/>
    <w:rsid w:val="008A3D16"/>
    <w:rsid w:val="008A41B2"/>
    <w:rsid w:val="008A4D4C"/>
    <w:rsid w:val="008A4E8B"/>
    <w:rsid w:val="008A50BE"/>
    <w:rsid w:val="008A569D"/>
    <w:rsid w:val="008A6535"/>
    <w:rsid w:val="008A7050"/>
    <w:rsid w:val="008A7BB2"/>
    <w:rsid w:val="008B0559"/>
    <w:rsid w:val="008B0671"/>
    <w:rsid w:val="008B0908"/>
    <w:rsid w:val="008B0DC4"/>
    <w:rsid w:val="008B0E75"/>
    <w:rsid w:val="008B1791"/>
    <w:rsid w:val="008B1904"/>
    <w:rsid w:val="008B195B"/>
    <w:rsid w:val="008B1D45"/>
    <w:rsid w:val="008B274E"/>
    <w:rsid w:val="008B34EA"/>
    <w:rsid w:val="008B3866"/>
    <w:rsid w:val="008B3C51"/>
    <w:rsid w:val="008B3FBF"/>
    <w:rsid w:val="008B4243"/>
    <w:rsid w:val="008B5544"/>
    <w:rsid w:val="008B570E"/>
    <w:rsid w:val="008B580D"/>
    <w:rsid w:val="008B5BE3"/>
    <w:rsid w:val="008B5E7A"/>
    <w:rsid w:val="008B5F00"/>
    <w:rsid w:val="008B65D6"/>
    <w:rsid w:val="008B6D60"/>
    <w:rsid w:val="008B6F31"/>
    <w:rsid w:val="008C0477"/>
    <w:rsid w:val="008C0874"/>
    <w:rsid w:val="008C190D"/>
    <w:rsid w:val="008C2224"/>
    <w:rsid w:val="008C268C"/>
    <w:rsid w:val="008C2CF2"/>
    <w:rsid w:val="008C3001"/>
    <w:rsid w:val="008C3C39"/>
    <w:rsid w:val="008C45BF"/>
    <w:rsid w:val="008C47E3"/>
    <w:rsid w:val="008C4E48"/>
    <w:rsid w:val="008C572F"/>
    <w:rsid w:val="008C59FF"/>
    <w:rsid w:val="008C6FFB"/>
    <w:rsid w:val="008C708E"/>
    <w:rsid w:val="008C7878"/>
    <w:rsid w:val="008C7A9E"/>
    <w:rsid w:val="008D10FC"/>
    <w:rsid w:val="008D17C6"/>
    <w:rsid w:val="008D2120"/>
    <w:rsid w:val="008D26AA"/>
    <w:rsid w:val="008D28BE"/>
    <w:rsid w:val="008D2BDB"/>
    <w:rsid w:val="008D3112"/>
    <w:rsid w:val="008D33C2"/>
    <w:rsid w:val="008D40F0"/>
    <w:rsid w:val="008D41B6"/>
    <w:rsid w:val="008D424C"/>
    <w:rsid w:val="008D45B1"/>
    <w:rsid w:val="008D5271"/>
    <w:rsid w:val="008D6105"/>
    <w:rsid w:val="008D6113"/>
    <w:rsid w:val="008D6319"/>
    <w:rsid w:val="008D6B95"/>
    <w:rsid w:val="008D7626"/>
    <w:rsid w:val="008D78F8"/>
    <w:rsid w:val="008E046B"/>
    <w:rsid w:val="008E0885"/>
    <w:rsid w:val="008E1061"/>
    <w:rsid w:val="008E12FD"/>
    <w:rsid w:val="008E19A0"/>
    <w:rsid w:val="008E1D92"/>
    <w:rsid w:val="008E28A4"/>
    <w:rsid w:val="008E2F9B"/>
    <w:rsid w:val="008E3BC7"/>
    <w:rsid w:val="008E4089"/>
    <w:rsid w:val="008E41CE"/>
    <w:rsid w:val="008E45F5"/>
    <w:rsid w:val="008E4896"/>
    <w:rsid w:val="008E55CA"/>
    <w:rsid w:val="008E5E9F"/>
    <w:rsid w:val="008E65EB"/>
    <w:rsid w:val="008E7CA8"/>
    <w:rsid w:val="008F0E07"/>
    <w:rsid w:val="008F13D4"/>
    <w:rsid w:val="008F1847"/>
    <w:rsid w:val="008F2ECD"/>
    <w:rsid w:val="008F32A0"/>
    <w:rsid w:val="008F3AE6"/>
    <w:rsid w:val="008F4128"/>
    <w:rsid w:val="008F4AB5"/>
    <w:rsid w:val="008F508A"/>
    <w:rsid w:val="008F544F"/>
    <w:rsid w:val="008F550D"/>
    <w:rsid w:val="008F55AA"/>
    <w:rsid w:val="008F57EF"/>
    <w:rsid w:val="008F5815"/>
    <w:rsid w:val="008F59EB"/>
    <w:rsid w:val="008F5D08"/>
    <w:rsid w:val="008F7190"/>
    <w:rsid w:val="008F72B8"/>
    <w:rsid w:val="008F767C"/>
    <w:rsid w:val="008F7C04"/>
    <w:rsid w:val="009000A6"/>
    <w:rsid w:val="009001D2"/>
    <w:rsid w:val="00900789"/>
    <w:rsid w:val="00900E92"/>
    <w:rsid w:val="00901070"/>
    <w:rsid w:val="009015E6"/>
    <w:rsid w:val="00901686"/>
    <w:rsid w:val="009017E9"/>
    <w:rsid w:val="00901841"/>
    <w:rsid w:val="0090190A"/>
    <w:rsid w:val="009029BF"/>
    <w:rsid w:val="00903BF4"/>
    <w:rsid w:val="00903E2A"/>
    <w:rsid w:val="0090420F"/>
    <w:rsid w:val="00904BBD"/>
    <w:rsid w:val="00905323"/>
    <w:rsid w:val="0090639B"/>
    <w:rsid w:val="00906AC8"/>
    <w:rsid w:val="00906D8D"/>
    <w:rsid w:val="009108E7"/>
    <w:rsid w:val="00911A27"/>
    <w:rsid w:val="00912524"/>
    <w:rsid w:val="00912C9D"/>
    <w:rsid w:val="00912F4B"/>
    <w:rsid w:val="009131C2"/>
    <w:rsid w:val="009141EA"/>
    <w:rsid w:val="009145C1"/>
    <w:rsid w:val="00914664"/>
    <w:rsid w:val="009152C0"/>
    <w:rsid w:val="009161F9"/>
    <w:rsid w:val="00916BC6"/>
    <w:rsid w:val="00917735"/>
    <w:rsid w:val="009177D2"/>
    <w:rsid w:val="00917F1C"/>
    <w:rsid w:val="00920587"/>
    <w:rsid w:val="00920C3C"/>
    <w:rsid w:val="00920ECC"/>
    <w:rsid w:val="0092104C"/>
    <w:rsid w:val="00921472"/>
    <w:rsid w:val="009224A0"/>
    <w:rsid w:val="009225DE"/>
    <w:rsid w:val="00922AEF"/>
    <w:rsid w:val="00922D0F"/>
    <w:rsid w:val="00922D13"/>
    <w:rsid w:val="00923084"/>
    <w:rsid w:val="00923A62"/>
    <w:rsid w:val="009240F7"/>
    <w:rsid w:val="00924266"/>
    <w:rsid w:val="00925476"/>
    <w:rsid w:val="00925795"/>
    <w:rsid w:val="009257FC"/>
    <w:rsid w:val="009260BC"/>
    <w:rsid w:val="009268E1"/>
    <w:rsid w:val="00926BDC"/>
    <w:rsid w:val="00926F57"/>
    <w:rsid w:val="00927010"/>
    <w:rsid w:val="009270FB"/>
    <w:rsid w:val="00927CA8"/>
    <w:rsid w:val="00927CD0"/>
    <w:rsid w:val="00930B5E"/>
    <w:rsid w:val="0093102E"/>
    <w:rsid w:val="00931412"/>
    <w:rsid w:val="00931650"/>
    <w:rsid w:val="00931921"/>
    <w:rsid w:val="009326E0"/>
    <w:rsid w:val="00932802"/>
    <w:rsid w:val="00932CE0"/>
    <w:rsid w:val="00933C18"/>
    <w:rsid w:val="00935741"/>
    <w:rsid w:val="00935802"/>
    <w:rsid w:val="00935935"/>
    <w:rsid w:val="009365CF"/>
    <w:rsid w:val="00937900"/>
    <w:rsid w:val="00937CBF"/>
    <w:rsid w:val="009404CC"/>
    <w:rsid w:val="009419C3"/>
    <w:rsid w:val="00942E9B"/>
    <w:rsid w:val="009432E5"/>
    <w:rsid w:val="00943604"/>
    <w:rsid w:val="00943DB4"/>
    <w:rsid w:val="00943FDC"/>
    <w:rsid w:val="009440B8"/>
    <w:rsid w:val="00944858"/>
    <w:rsid w:val="00944C3B"/>
    <w:rsid w:val="00944E00"/>
    <w:rsid w:val="00945277"/>
    <w:rsid w:val="0094554B"/>
    <w:rsid w:val="00945B32"/>
    <w:rsid w:val="00945B7F"/>
    <w:rsid w:val="009467B8"/>
    <w:rsid w:val="009502B8"/>
    <w:rsid w:val="009502F3"/>
    <w:rsid w:val="00950335"/>
    <w:rsid w:val="009505FB"/>
    <w:rsid w:val="009514BA"/>
    <w:rsid w:val="00951F6D"/>
    <w:rsid w:val="00951FF7"/>
    <w:rsid w:val="009531B1"/>
    <w:rsid w:val="00953E90"/>
    <w:rsid w:val="009550D7"/>
    <w:rsid w:val="009558C7"/>
    <w:rsid w:val="009560E5"/>
    <w:rsid w:val="0095646F"/>
    <w:rsid w:val="00956501"/>
    <w:rsid w:val="0095660C"/>
    <w:rsid w:val="00956C0E"/>
    <w:rsid w:val="00956DB1"/>
    <w:rsid w:val="00957B06"/>
    <w:rsid w:val="0096020D"/>
    <w:rsid w:val="00960488"/>
    <w:rsid w:val="009604B6"/>
    <w:rsid w:val="00960890"/>
    <w:rsid w:val="009608F5"/>
    <w:rsid w:val="00960A68"/>
    <w:rsid w:val="00961431"/>
    <w:rsid w:val="00961C62"/>
    <w:rsid w:val="009620D9"/>
    <w:rsid w:val="009629A4"/>
    <w:rsid w:val="00962C65"/>
    <w:rsid w:val="00962DB2"/>
    <w:rsid w:val="00962DC8"/>
    <w:rsid w:val="009634C0"/>
    <w:rsid w:val="0096364A"/>
    <w:rsid w:val="0096377C"/>
    <w:rsid w:val="009638CD"/>
    <w:rsid w:val="0096479F"/>
    <w:rsid w:val="0096495E"/>
    <w:rsid w:val="00965FE1"/>
    <w:rsid w:val="009663A0"/>
    <w:rsid w:val="009666BB"/>
    <w:rsid w:val="00966C06"/>
    <w:rsid w:val="00970672"/>
    <w:rsid w:val="0097132A"/>
    <w:rsid w:val="009714A7"/>
    <w:rsid w:val="009716F3"/>
    <w:rsid w:val="00971F0D"/>
    <w:rsid w:val="00973A1C"/>
    <w:rsid w:val="00974681"/>
    <w:rsid w:val="00974C4D"/>
    <w:rsid w:val="00975181"/>
    <w:rsid w:val="009752EE"/>
    <w:rsid w:val="009757F1"/>
    <w:rsid w:val="0097582A"/>
    <w:rsid w:val="00976546"/>
    <w:rsid w:val="00980283"/>
    <w:rsid w:val="009802DE"/>
    <w:rsid w:val="0098084E"/>
    <w:rsid w:val="00980C77"/>
    <w:rsid w:val="009814F0"/>
    <w:rsid w:val="00981D57"/>
    <w:rsid w:val="00981DB0"/>
    <w:rsid w:val="0098237D"/>
    <w:rsid w:val="00982EFD"/>
    <w:rsid w:val="009834C1"/>
    <w:rsid w:val="0098371F"/>
    <w:rsid w:val="009842A8"/>
    <w:rsid w:val="00984379"/>
    <w:rsid w:val="00984A42"/>
    <w:rsid w:val="009857C2"/>
    <w:rsid w:val="009857D9"/>
    <w:rsid w:val="00985E00"/>
    <w:rsid w:val="00985EB6"/>
    <w:rsid w:val="00986A2D"/>
    <w:rsid w:val="009871B0"/>
    <w:rsid w:val="009907B6"/>
    <w:rsid w:val="00991773"/>
    <w:rsid w:val="009928DA"/>
    <w:rsid w:val="00992EE8"/>
    <w:rsid w:val="009930AC"/>
    <w:rsid w:val="00993D92"/>
    <w:rsid w:val="00993EDC"/>
    <w:rsid w:val="00994840"/>
    <w:rsid w:val="00994E2C"/>
    <w:rsid w:val="00995C93"/>
    <w:rsid w:val="00996453"/>
    <w:rsid w:val="00996536"/>
    <w:rsid w:val="00996717"/>
    <w:rsid w:val="00996893"/>
    <w:rsid w:val="00997219"/>
    <w:rsid w:val="009976DE"/>
    <w:rsid w:val="00997736"/>
    <w:rsid w:val="009979A6"/>
    <w:rsid w:val="00997D5B"/>
    <w:rsid w:val="00997FF9"/>
    <w:rsid w:val="009A0846"/>
    <w:rsid w:val="009A0D96"/>
    <w:rsid w:val="009A2A67"/>
    <w:rsid w:val="009A2CF5"/>
    <w:rsid w:val="009A2F26"/>
    <w:rsid w:val="009A3B26"/>
    <w:rsid w:val="009A3EDF"/>
    <w:rsid w:val="009A43FC"/>
    <w:rsid w:val="009A48D0"/>
    <w:rsid w:val="009A4A50"/>
    <w:rsid w:val="009A5A79"/>
    <w:rsid w:val="009A5BAD"/>
    <w:rsid w:val="009A5DBE"/>
    <w:rsid w:val="009A67A2"/>
    <w:rsid w:val="009A6C47"/>
    <w:rsid w:val="009A6D6B"/>
    <w:rsid w:val="009A6DF2"/>
    <w:rsid w:val="009A76F6"/>
    <w:rsid w:val="009A7BC4"/>
    <w:rsid w:val="009A7EFB"/>
    <w:rsid w:val="009B131D"/>
    <w:rsid w:val="009B2451"/>
    <w:rsid w:val="009B32FB"/>
    <w:rsid w:val="009B3A1B"/>
    <w:rsid w:val="009B3E15"/>
    <w:rsid w:val="009B4999"/>
    <w:rsid w:val="009B4AED"/>
    <w:rsid w:val="009B4FF5"/>
    <w:rsid w:val="009B5411"/>
    <w:rsid w:val="009B558B"/>
    <w:rsid w:val="009B577D"/>
    <w:rsid w:val="009B5848"/>
    <w:rsid w:val="009B5879"/>
    <w:rsid w:val="009B7AC3"/>
    <w:rsid w:val="009C0B0A"/>
    <w:rsid w:val="009C0DD9"/>
    <w:rsid w:val="009C0FF9"/>
    <w:rsid w:val="009C1110"/>
    <w:rsid w:val="009C12E9"/>
    <w:rsid w:val="009C21B1"/>
    <w:rsid w:val="009C3657"/>
    <w:rsid w:val="009C381A"/>
    <w:rsid w:val="009C4E1B"/>
    <w:rsid w:val="009C4E83"/>
    <w:rsid w:val="009C510F"/>
    <w:rsid w:val="009C5C02"/>
    <w:rsid w:val="009C6B49"/>
    <w:rsid w:val="009C6CE8"/>
    <w:rsid w:val="009C7A75"/>
    <w:rsid w:val="009C7D4D"/>
    <w:rsid w:val="009C7F49"/>
    <w:rsid w:val="009D0160"/>
    <w:rsid w:val="009D0A40"/>
    <w:rsid w:val="009D0A85"/>
    <w:rsid w:val="009D0E6E"/>
    <w:rsid w:val="009D0F47"/>
    <w:rsid w:val="009D137C"/>
    <w:rsid w:val="009D1451"/>
    <w:rsid w:val="009D1A38"/>
    <w:rsid w:val="009D34F8"/>
    <w:rsid w:val="009D3A42"/>
    <w:rsid w:val="009D3A45"/>
    <w:rsid w:val="009D408D"/>
    <w:rsid w:val="009D4AB2"/>
    <w:rsid w:val="009D4B82"/>
    <w:rsid w:val="009D4CC2"/>
    <w:rsid w:val="009D5985"/>
    <w:rsid w:val="009D64A1"/>
    <w:rsid w:val="009D6694"/>
    <w:rsid w:val="009D66C3"/>
    <w:rsid w:val="009D6CA6"/>
    <w:rsid w:val="009D6E05"/>
    <w:rsid w:val="009D7855"/>
    <w:rsid w:val="009D78B3"/>
    <w:rsid w:val="009D7E09"/>
    <w:rsid w:val="009D7F05"/>
    <w:rsid w:val="009E1D8E"/>
    <w:rsid w:val="009E252D"/>
    <w:rsid w:val="009E2531"/>
    <w:rsid w:val="009E2914"/>
    <w:rsid w:val="009E2B92"/>
    <w:rsid w:val="009E2EED"/>
    <w:rsid w:val="009E31D6"/>
    <w:rsid w:val="009E4492"/>
    <w:rsid w:val="009E4528"/>
    <w:rsid w:val="009E49D0"/>
    <w:rsid w:val="009E49D4"/>
    <w:rsid w:val="009E4BB6"/>
    <w:rsid w:val="009E5080"/>
    <w:rsid w:val="009E5244"/>
    <w:rsid w:val="009E5532"/>
    <w:rsid w:val="009E59EA"/>
    <w:rsid w:val="009E5B76"/>
    <w:rsid w:val="009E5E3C"/>
    <w:rsid w:val="009E70B4"/>
    <w:rsid w:val="009E7723"/>
    <w:rsid w:val="009E7790"/>
    <w:rsid w:val="009F0263"/>
    <w:rsid w:val="009F0BC1"/>
    <w:rsid w:val="009F0D18"/>
    <w:rsid w:val="009F0FF7"/>
    <w:rsid w:val="009F1271"/>
    <w:rsid w:val="009F15CD"/>
    <w:rsid w:val="009F165C"/>
    <w:rsid w:val="009F2DE6"/>
    <w:rsid w:val="009F3328"/>
    <w:rsid w:val="009F3AF5"/>
    <w:rsid w:val="009F4055"/>
    <w:rsid w:val="009F4CF1"/>
    <w:rsid w:val="009F4DAA"/>
    <w:rsid w:val="009F505C"/>
    <w:rsid w:val="009F51F8"/>
    <w:rsid w:val="009F5A2E"/>
    <w:rsid w:val="009F5CC3"/>
    <w:rsid w:val="009F5F2C"/>
    <w:rsid w:val="009F6A78"/>
    <w:rsid w:val="009F6DB8"/>
    <w:rsid w:val="009F7ECB"/>
    <w:rsid w:val="00A00460"/>
    <w:rsid w:val="00A0152B"/>
    <w:rsid w:val="00A0160C"/>
    <w:rsid w:val="00A01F90"/>
    <w:rsid w:val="00A0229E"/>
    <w:rsid w:val="00A0242C"/>
    <w:rsid w:val="00A03A81"/>
    <w:rsid w:val="00A03D13"/>
    <w:rsid w:val="00A03DEF"/>
    <w:rsid w:val="00A03EA1"/>
    <w:rsid w:val="00A05A2D"/>
    <w:rsid w:val="00A06248"/>
    <w:rsid w:val="00A067EF"/>
    <w:rsid w:val="00A06C7E"/>
    <w:rsid w:val="00A0742D"/>
    <w:rsid w:val="00A108D8"/>
    <w:rsid w:val="00A10EBB"/>
    <w:rsid w:val="00A1174A"/>
    <w:rsid w:val="00A11B34"/>
    <w:rsid w:val="00A1213B"/>
    <w:rsid w:val="00A12B13"/>
    <w:rsid w:val="00A131E4"/>
    <w:rsid w:val="00A13BFB"/>
    <w:rsid w:val="00A13D4C"/>
    <w:rsid w:val="00A13E16"/>
    <w:rsid w:val="00A14066"/>
    <w:rsid w:val="00A14229"/>
    <w:rsid w:val="00A14258"/>
    <w:rsid w:val="00A1489D"/>
    <w:rsid w:val="00A15431"/>
    <w:rsid w:val="00A158D7"/>
    <w:rsid w:val="00A15A80"/>
    <w:rsid w:val="00A15E5F"/>
    <w:rsid w:val="00A15FA1"/>
    <w:rsid w:val="00A15FCF"/>
    <w:rsid w:val="00A16174"/>
    <w:rsid w:val="00A17728"/>
    <w:rsid w:val="00A177A6"/>
    <w:rsid w:val="00A20D02"/>
    <w:rsid w:val="00A2173C"/>
    <w:rsid w:val="00A21BBB"/>
    <w:rsid w:val="00A21FEA"/>
    <w:rsid w:val="00A222BD"/>
    <w:rsid w:val="00A229FE"/>
    <w:rsid w:val="00A22CF6"/>
    <w:rsid w:val="00A2312A"/>
    <w:rsid w:val="00A23372"/>
    <w:rsid w:val="00A236A2"/>
    <w:rsid w:val="00A23A7C"/>
    <w:rsid w:val="00A23FCE"/>
    <w:rsid w:val="00A2413B"/>
    <w:rsid w:val="00A24395"/>
    <w:rsid w:val="00A245E1"/>
    <w:rsid w:val="00A25727"/>
    <w:rsid w:val="00A257EB"/>
    <w:rsid w:val="00A269EF"/>
    <w:rsid w:val="00A26C77"/>
    <w:rsid w:val="00A2702A"/>
    <w:rsid w:val="00A27767"/>
    <w:rsid w:val="00A27FCB"/>
    <w:rsid w:val="00A30950"/>
    <w:rsid w:val="00A30986"/>
    <w:rsid w:val="00A309BD"/>
    <w:rsid w:val="00A31234"/>
    <w:rsid w:val="00A312A3"/>
    <w:rsid w:val="00A31A47"/>
    <w:rsid w:val="00A31F5C"/>
    <w:rsid w:val="00A3220A"/>
    <w:rsid w:val="00A325CE"/>
    <w:rsid w:val="00A3365E"/>
    <w:rsid w:val="00A3382F"/>
    <w:rsid w:val="00A338A5"/>
    <w:rsid w:val="00A34810"/>
    <w:rsid w:val="00A3491D"/>
    <w:rsid w:val="00A34E5B"/>
    <w:rsid w:val="00A35BB9"/>
    <w:rsid w:val="00A36374"/>
    <w:rsid w:val="00A365ED"/>
    <w:rsid w:val="00A36682"/>
    <w:rsid w:val="00A36B64"/>
    <w:rsid w:val="00A36B68"/>
    <w:rsid w:val="00A36DA4"/>
    <w:rsid w:val="00A36F3D"/>
    <w:rsid w:val="00A37267"/>
    <w:rsid w:val="00A372EA"/>
    <w:rsid w:val="00A373B2"/>
    <w:rsid w:val="00A37708"/>
    <w:rsid w:val="00A37B13"/>
    <w:rsid w:val="00A37BBB"/>
    <w:rsid w:val="00A40464"/>
    <w:rsid w:val="00A4096B"/>
    <w:rsid w:val="00A40A38"/>
    <w:rsid w:val="00A40ADE"/>
    <w:rsid w:val="00A40C4B"/>
    <w:rsid w:val="00A40F12"/>
    <w:rsid w:val="00A41370"/>
    <w:rsid w:val="00A41CF4"/>
    <w:rsid w:val="00A41F39"/>
    <w:rsid w:val="00A4227C"/>
    <w:rsid w:val="00A42797"/>
    <w:rsid w:val="00A4298A"/>
    <w:rsid w:val="00A43F98"/>
    <w:rsid w:val="00A44B35"/>
    <w:rsid w:val="00A44EE7"/>
    <w:rsid w:val="00A45168"/>
    <w:rsid w:val="00A45AED"/>
    <w:rsid w:val="00A461AE"/>
    <w:rsid w:val="00A46503"/>
    <w:rsid w:val="00A4672C"/>
    <w:rsid w:val="00A46EB8"/>
    <w:rsid w:val="00A4773F"/>
    <w:rsid w:val="00A501EF"/>
    <w:rsid w:val="00A51C94"/>
    <w:rsid w:val="00A51ED2"/>
    <w:rsid w:val="00A52D9E"/>
    <w:rsid w:val="00A53BA6"/>
    <w:rsid w:val="00A54478"/>
    <w:rsid w:val="00A54790"/>
    <w:rsid w:val="00A55400"/>
    <w:rsid w:val="00A55517"/>
    <w:rsid w:val="00A55C80"/>
    <w:rsid w:val="00A56857"/>
    <w:rsid w:val="00A56953"/>
    <w:rsid w:val="00A573A4"/>
    <w:rsid w:val="00A57638"/>
    <w:rsid w:val="00A578E2"/>
    <w:rsid w:val="00A57A62"/>
    <w:rsid w:val="00A57EB6"/>
    <w:rsid w:val="00A57EF6"/>
    <w:rsid w:val="00A60E7B"/>
    <w:rsid w:val="00A6122B"/>
    <w:rsid w:val="00A629C9"/>
    <w:rsid w:val="00A62D13"/>
    <w:rsid w:val="00A639C1"/>
    <w:rsid w:val="00A65230"/>
    <w:rsid w:val="00A65458"/>
    <w:rsid w:val="00A65813"/>
    <w:rsid w:val="00A65ADF"/>
    <w:rsid w:val="00A65B60"/>
    <w:rsid w:val="00A6647B"/>
    <w:rsid w:val="00A66A18"/>
    <w:rsid w:val="00A70D9B"/>
    <w:rsid w:val="00A70F79"/>
    <w:rsid w:val="00A71904"/>
    <w:rsid w:val="00A719AC"/>
    <w:rsid w:val="00A71FDD"/>
    <w:rsid w:val="00A729D2"/>
    <w:rsid w:val="00A72A3A"/>
    <w:rsid w:val="00A73229"/>
    <w:rsid w:val="00A73A96"/>
    <w:rsid w:val="00A73C9D"/>
    <w:rsid w:val="00A7409F"/>
    <w:rsid w:val="00A749EC"/>
    <w:rsid w:val="00A74A66"/>
    <w:rsid w:val="00A74FEE"/>
    <w:rsid w:val="00A759E1"/>
    <w:rsid w:val="00A76738"/>
    <w:rsid w:val="00A76F48"/>
    <w:rsid w:val="00A776F1"/>
    <w:rsid w:val="00A77DCC"/>
    <w:rsid w:val="00A77E3B"/>
    <w:rsid w:val="00A77E68"/>
    <w:rsid w:val="00A8095C"/>
    <w:rsid w:val="00A80A7E"/>
    <w:rsid w:val="00A824C7"/>
    <w:rsid w:val="00A82503"/>
    <w:rsid w:val="00A825A9"/>
    <w:rsid w:val="00A82FCD"/>
    <w:rsid w:val="00A83246"/>
    <w:rsid w:val="00A834FB"/>
    <w:rsid w:val="00A83BCB"/>
    <w:rsid w:val="00A83E26"/>
    <w:rsid w:val="00A83F64"/>
    <w:rsid w:val="00A84B7E"/>
    <w:rsid w:val="00A8621C"/>
    <w:rsid w:val="00A862EE"/>
    <w:rsid w:val="00A86864"/>
    <w:rsid w:val="00A869B0"/>
    <w:rsid w:val="00A86C4D"/>
    <w:rsid w:val="00A87384"/>
    <w:rsid w:val="00A87FD6"/>
    <w:rsid w:val="00A90448"/>
    <w:rsid w:val="00A90784"/>
    <w:rsid w:val="00A91033"/>
    <w:rsid w:val="00A91A38"/>
    <w:rsid w:val="00A92641"/>
    <w:rsid w:val="00A936A4"/>
    <w:rsid w:val="00A943C9"/>
    <w:rsid w:val="00A94A52"/>
    <w:rsid w:val="00A94BD3"/>
    <w:rsid w:val="00A95409"/>
    <w:rsid w:val="00A97137"/>
    <w:rsid w:val="00A97E94"/>
    <w:rsid w:val="00AA07CE"/>
    <w:rsid w:val="00AA0953"/>
    <w:rsid w:val="00AA099E"/>
    <w:rsid w:val="00AA0C26"/>
    <w:rsid w:val="00AA16E2"/>
    <w:rsid w:val="00AA1DC3"/>
    <w:rsid w:val="00AA1EED"/>
    <w:rsid w:val="00AA1F16"/>
    <w:rsid w:val="00AA29EE"/>
    <w:rsid w:val="00AA32F0"/>
    <w:rsid w:val="00AA3A69"/>
    <w:rsid w:val="00AA3E5F"/>
    <w:rsid w:val="00AA4381"/>
    <w:rsid w:val="00AA464C"/>
    <w:rsid w:val="00AA5428"/>
    <w:rsid w:val="00AA6076"/>
    <w:rsid w:val="00AA68E0"/>
    <w:rsid w:val="00AA6E7E"/>
    <w:rsid w:val="00AA7C1D"/>
    <w:rsid w:val="00AB0DE2"/>
    <w:rsid w:val="00AB21A6"/>
    <w:rsid w:val="00AB296F"/>
    <w:rsid w:val="00AB2DBC"/>
    <w:rsid w:val="00AB3007"/>
    <w:rsid w:val="00AB36A8"/>
    <w:rsid w:val="00AB3821"/>
    <w:rsid w:val="00AB3F24"/>
    <w:rsid w:val="00AB408D"/>
    <w:rsid w:val="00AB444F"/>
    <w:rsid w:val="00AB5006"/>
    <w:rsid w:val="00AB5406"/>
    <w:rsid w:val="00AB6B8F"/>
    <w:rsid w:val="00AB760D"/>
    <w:rsid w:val="00AC028D"/>
    <w:rsid w:val="00AC086F"/>
    <w:rsid w:val="00AC0A56"/>
    <w:rsid w:val="00AC0CCB"/>
    <w:rsid w:val="00AC17F1"/>
    <w:rsid w:val="00AC18A4"/>
    <w:rsid w:val="00AC28FD"/>
    <w:rsid w:val="00AC2DB7"/>
    <w:rsid w:val="00AC2E94"/>
    <w:rsid w:val="00AC34EC"/>
    <w:rsid w:val="00AC3800"/>
    <w:rsid w:val="00AC4981"/>
    <w:rsid w:val="00AC4D7B"/>
    <w:rsid w:val="00AC4D82"/>
    <w:rsid w:val="00AC4DC0"/>
    <w:rsid w:val="00AC5889"/>
    <w:rsid w:val="00AC6066"/>
    <w:rsid w:val="00AC6DEB"/>
    <w:rsid w:val="00AC7096"/>
    <w:rsid w:val="00AC7308"/>
    <w:rsid w:val="00AC73A4"/>
    <w:rsid w:val="00AC7B23"/>
    <w:rsid w:val="00AD05DE"/>
    <w:rsid w:val="00AD070E"/>
    <w:rsid w:val="00AD0A1D"/>
    <w:rsid w:val="00AD11B4"/>
    <w:rsid w:val="00AD1530"/>
    <w:rsid w:val="00AD23AA"/>
    <w:rsid w:val="00AD2CBE"/>
    <w:rsid w:val="00AD347B"/>
    <w:rsid w:val="00AD36A5"/>
    <w:rsid w:val="00AD39C2"/>
    <w:rsid w:val="00AD41BD"/>
    <w:rsid w:val="00AD4689"/>
    <w:rsid w:val="00AD4B17"/>
    <w:rsid w:val="00AD5098"/>
    <w:rsid w:val="00AD53E7"/>
    <w:rsid w:val="00AD5602"/>
    <w:rsid w:val="00AD599A"/>
    <w:rsid w:val="00AD5BAB"/>
    <w:rsid w:val="00AD61E7"/>
    <w:rsid w:val="00AD68BD"/>
    <w:rsid w:val="00AD6D0E"/>
    <w:rsid w:val="00AD6F59"/>
    <w:rsid w:val="00AD70AC"/>
    <w:rsid w:val="00AD71FF"/>
    <w:rsid w:val="00AD7BD2"/>
    <w:rsid w:val="00AD7C71"/>
    <w:rsid w:val="00AE081A"/>
    <w:rsid w:val="00AE1D04"/>
    <w:rsid w:val="00AE2055"/>
    <w:rsid w:val="00AE22AD"/>
    <w:rsid w:val="00AE2460"/>
    <w:rsid w:val="00AE3887"/>
    <w:rsid w:val="00AE4B26"/>
    <w:rsid w:val="00AE4E2B"/>
    <w:rsid w:val="00AE528D"/>
    <w:rsid w:val="00AE601E"/>
    <w:rsid w:val="00AE6092"/>
    <w:rsid w:val="00AE62D7"/>
    <w:rsid w:val="00AE659B"/>
    <w:rsid w:val="00AE72CD"/>
    <w:rsid w:val="00AE774B"/>
    <w:rsid w:val="00AE7F4B"/>
    <w:rsid w:val="00AF04BE"/>
    <w:rsid w:val="00AF1918"/>
    <w:rsid w:val="00AF1E27"/>
    <w:rsid w:val="00AF295A"/>
    <w:rsid w:val="00AF2E9E"/>
    <w:rsid w:val="00AF2F28"/>
    <w:rsid w:val="00AF42DC"/>
    <w:rsid w:val="00AF4972"/>
    <w:rsid w:val="00AF4B80"/>
    <w:rsid w:val="00AF4C72"/>
    <w:rsid w:val="00AF523B"/>
    <w:rsid w:val="00AF558D"/>
    <w:rsid w:val="00AF56E9"/>
    <w:rsid w:val="00AF58BD"/>
    <w:rsid w:val="00AF59D2"/>
    <w:rsid w:val="00AF6EC8"/>
    <w:rsid w:val="00AF72E7"/>
    <w:rsid w:val="00AF74DC"/>
    <w:rsid w:val="00AF7BFE"/>
    <w:rsid w:val="00AF7F50"/>
    <w:rsid w:val="00B001DA"/>
    <w:rsid w:val="00B002AE"/>
    <w:rsid w:val="00B01419"/>
    <w:rsid w:val="00B01929"/>
    <w:rsid w:val="00B01C78"/>
    <w:rsid w:val="00B02372"/>
    <w:rsid w:val="00B02835"/>
    <w:rsid w:val="00B02DF8"/>
    <w:rsid w:val="00B03127"/>
    <w:rsid w:val="00B033DE"/>
    <w:rsid w:val="00B03F9C"/>
    <w:rsid w:val="00B04540"/>
    <w:rsid w:val="00B04A73"/>
    <w:rsid w:val="00B04AAA"/>
    <w:rsid w:val="00B04B02"/>
    <w:rsid w:val="00B04F60"/>
    <w:rsid w:val="00B053F5"/>
    <w:rsid w:val="00B05430"/>
    <w:rsid w:val="00B0566A"/>
    <w:rsid w:val="00B05C8D"/>
    <w:rsid w:val="00B06668"/>
    <w:rsid w:val="00B07323"/>
    <w:rsid w:val="00B07800"/>
    <w:rsid w:val="00B07B42"/>
    <w:rsid w:val="00B102C2"/>
    <w:rsid w:val="00B10678"/>
    <w:rsid w:val="00B10B59"/>
    <w:rsid w:val="00B10FD3"/>
    <w:rsid w:val="00B112C2"/>
    <w:rsid w:val="00B11816"/>
    <w:rsid w:val="00B12197"/>
    <w:rsid w:val="00B124E4"/>
    <w:rsid w:val="00B12A0A"/>
    <w:rsid w:val="00B12A48"/>
    <w:rsid w:val="00B12F37"/>
    <w:rsid w:val="00B1304A"/>
    <w:rsid w:val="00B1353C"/>
    <w:rsid w:val="00B13AFC"/>
    <w:rsid w:val="00B150CC"/>
    <w:rsid w:val="00B156B3"/>
    <w:rsid w:val="00B15772"/>
    <w:rsid w:val="00B16709"/>
    <w:rsid w:val="00B1678D"/>
    <w:rsid w:val="00B16BA0"/>
    <w:rsid w:val="00B16DCA"/>
    <w:rsid w:val="00B17047"/>
    <w:rsid w:val="00B17767"/>
    <w:rsid w:val="00B17D19"/>
    <w:rsid w:val="00B17E62"/>
    <w:rsid w:val="00B202AC"/>
    <w:rsid w:val="00B204F6"/>
    <w:rsid w:val="00B20846"/>
    <w:rsid w:val="00B20A02"/>
    <w:rsid w:val="00B20AF0"/>
    <w:rsid w:val="00B21274"/>
    <w:rsid w:val="00B21414"/>
    <w:rsid w:val="00B21564"/>
    <w:rsid w:val="00B216F4"/>
    <w:rsid w:val="00B225EE"/>
    <w:rsid w:val="00B22788"/>
    <w:rsid w:val="00B23864"/>
    <w:rsid w:val="00B23C11"/>
    <w:rsid w:val="00B248C5"/>
    <w:rsid w:val="00B2565F"/>
    <w:rsid w:val="00B257C9"/>
    <w:rsid w:val="00B25E9C"/>
    <w:rsid w:val="00B26443"/>
    <w:rsid w:val="00B26617"/>
    <w:rsid w:val="00B26821"/>
    <w:rsid w:val="00B26C82"/>
    <w:rsid w:val="00B27789"/>
    <w:rsid w:val="00B27E59"/>
    <w:rsid w:val="00B27EC6"/>
    <w:rsid w:val="00B30816"/>
    <w:rsid w:val="00B30833"/>
    <w:rsid w:val="00B31480"/>
    <w:rsid w:val="00B31ACE"/>
    <w:rsid w:val="00B31FE5"/>
    <w:rsid w:val="00B328DE"/>
    <w:rsid w:val="00B32AF2"/>
    <w:rsid w:val="00B32F2E"/>
    <w:rsid w:val="00B33CC5"/>
    <w:rsid w:val="00B33EA2"/>
    <w:rsid w:val="00B343EC"/>
    <w:rsid w:val="00B346A4"/>
    <w:rsid w:val="00B35007"/>
    <w:rsid w:val="00B3535F"/>
    <w:rsid w:val="00B3563F"/>
    <w:rsid w:val="00B35C7B"/>
    <w:rsid w:val="00B3656F"/>
    <w:rsid w:val="00B3695C"/>
    <w:rsid w:val="00B37826"/>
    <w:rsid w:val="00B378CE"/>
    <w:rsid w:val="00B37927"/>
    <w:rsid w:val="00B37DA6"/>
    <w:rsid w:val="00B40017"/>
    <w:rsid w:val="00B40100"/>
    <w:rsid w:val="00B4144C"/>
    <w:rsid w:val="00B41D27"/>
    <w:rsid w:val="00B41FCD"/>
    <w:rsid w:val="00B4214A"/>
    <w:rsid w:val="00B4232B"/>
    <w:rsid w:val="00B423EA"/>
    <w:rsid w:val="00B42943"/>
    <w:rsid w:val="00B439A7"/>
    <w:rsid w:val="00B43E54"/>
    <w:rsid w:val="00B4532A"/>
    <w:rsid w:val="00B45770"/>
    <w:rsid w:val="00B461DA"/>
    <w:rsid w:val="00B46B50"/>
    <w:rsid w:val="00B46EC0"/>
    <w:rsid w:val="00B47D71"/>
    <w:rsid w:val="00B47E2D"/>
    <w:rsid w:val="00B502DC"/>
    <w:rsid w:val="00B50508"/>
    <w:rsid w:val="00B50CE2"/>
    <w:rsid w:val="00B50ED9"/>
    <w:rsid w:val="00B519EC"/>
    <w:rsid w:val="00B52CD1"/>
    <w:rsid w:val="00B5339D"/>
    <w:rsid w:val="00B5348E"/>
    <w:rsid w:val="00B54031"/>
    <w:rsid w:val="00B547A5"/>
    <w:rsid w:val="00B555B9"/>
    <w:rsid w:val="00B555BF"/>
    <w:rsid w:val="00B560C2"/>
    <w:rsid w:val="00B56207"/>
    <w:rsid w:val="00B56AAA"/>
    <w:rsid w:val="00B571B4"/>
    <w:rsid w:val="00B5774D"/>
    <w:rsid w:val="00B57C2A"/>
    <w:rsid w:val="00B6075B"/>
    <w:rsid w:val="00B61A86"/>
    <w:rsid w:val="00B61C63"/>
    <w:rsid w:val="00B61FF4"/>
    <w:rsid w:val="00B62A9C"/>
    <w:rsid w:val="00B639A8"/>
    <w:rsid w:val="00B63EE8"/>
    <w:rsid w:val="00B64355"/>
    <w:rsid w:val="00B64FDB"/>
    <w:rsid w:val="00B6503F"/>
    <w:rsid w:val="00B6538F"/>
    <w:rsid w:val="00B6595E"/>
    <w:rsid w:val="00B65A5F"/>
    <w:rsid w:val="00B65D4E"/>
    <w:rsid w:val="00B6667B"/>
    <w:rsid w:val="00B668C0"/>
    <w:rsid w:val="00B6747F"/>
    <w:rsid w:val="00B678B6"/>
    <w:rsid w:val="00B67D78"/>
    <w:rsid w:val="00B67FBA"/>
    <w:rsid w:val="00B70833"/>
    <w:rsid w:val="00B70A35"/>
    <w:rsid w:val="00B70FC3"/>
    <w:rsid w:val="00B723F8"/>
    <w:rsid w:val="00B72478"/>
    <w:rsid w:val="00B72A75"/>
    <w:rsid w:val="00B72DC1"/>
    <w:rsid w:val="00B73868"/>
    <w:rsid w:val="00B738B5"/>
    <w:rsid w:val="00B744AF"/>
    <w:rsid w:val="00B746E0"/>
    <w:rsid w:val="00B747E6"/>
    <w:rsid w:val="00B7497F"/>
    <w:rsid w:val="00B74B5C"/>
    <w:rsid w:val="00B7571F"/>
    <w:rsid w:val="00B757BF"/>
    <w:rsid w:val="00B758A9"/>
    <w:rsid w:val="00B76B51"/>
    <w:rsid w:val="00B76D36"/>
    <w:rsid w:val="00B77404"/>
    <w:rsid w:val="00B80098"/>
    <w:rsid w:val="00B8069F"/>
    <w:rsid w:val="00B819EF"/>
    <w:rsid w:val="00B81B25"/>
    <w:rsid w:val="00B835D9"/>
    <w:rsid w:val="00B83AEC"/>
    <w:rsid w:val="00B84997"/>
    <w:rsid w:val="00B849A5"/>
    <w:rsid w:val="00B84E72"/>
    <w:rsid w:val="00B85894"/>
    <w:rsid w:val="00B85B5E"/>
    <w:rsid w:val="00B85DA5"/>
    <w:rsid w:val="00B85F05"/>
    <w:rsid w:val="00B85FD4"/>
    <w:rsid w:val="00B87E9D"/>
    <w:rsid w:val="00B9093B"/>
    <w:rsid w:val="00B90B42"/>
    <w:rsid w:val="00B90F32"/>
    <w:rsid w:val="00B916AF"/>
    <w:rsid w:val="00B921D0"/>
    <w:rsid w:val="00B92471"/>
    <w:rsid w:val="00B926B1"/>
    <w:rsid w:val="00B9305A"/>
    <w:rsid w:val="00B935FA"/>
    <w:rsid w:val="00B93892"/>
    <w:rsid w:val="00B93DA2"/>
    <w:rsid w:val="00B94280"/>
    <w:rsid w:val="00B944DB"/>
    <w:rsid w:val="00B94507"/>
    <w:rsid w:val="00B94A02"/>
    <w:rsid w:val="00B94A17"/>
    <w:rsid w:val="00B94BAD"/>
    <w:rsid w:val="00B95549"/>
    <w:rsid w:val="00B95EB5"/>
    <w:rsid w:val="00B962CA"/>
    <w:rsid w:val="00B965B2"/>
    <w:rsid w:val="00B96E7C"/>
    <w:rsid w:val="00B9726C"/>
    <w:rsid w:val="00B979B4"/>
    <w:rsid w:val="00BA00BD"/>
    <w:rsid w:val="00BA0558"/>
    <w:rsid w:val="00BA0ABF"/>
    <w:rsid w:val="00BA1216"/>
    <w:rsid w:val="00BA1368"/>
    <w:rsid w:val="00BA1905"/>
    <w:rsid w:val="00BA2610"/>
    <w:rsid w:val="00BA3D15"/>
    <w:rsid w:val="00BA3FD8"/>
    <w:rsid w:val="00BA4153"/>
    <w:rsid w:val="00BA41FA"/>
    <w:rsid w:val="00BA4478"/>
    <w:rsid w:val="00BA4525"/>
    <w:rsid w:val="00BA4683"/>
    <w:rsid w:val="00BA769A"/>
    <w:rsid w:val="00BA7A9C"/>
    <w:rsid w:val="00BA7C15"/>
    <w:rsid w:val="00BB05CD"/>
    <w:rsid w:val="00BB0838"/>
    <w:rsid w:val="00BB0A3D"/>
    <w:rsid w:val="00BB19F3"/>
    <w:rsid w:val="00BB1B0A"/>
    <w:rsid w:val="00BB2BD7"/>
    <w:rsid w:val="00BB3064"/>
    <w:rsid w:val="00BB3071"/>
    <w:rsid w:val="00BB3CBB"/>
    <w:rsid w:val="00BB3DF2"/>
    <w:rsid w:val="00BB3F9B"/>
    <w:rsid w:val="00BB628B"/>
    <w:rsid w:val="00BB6A41"/>
    <w:rsid w:val="00BB6DBD"/>
    <w:rsid w:val="00BB6DF9"/>
    <w:rsid w:val="00BB6F30"/>
    <w:rsid w:val="00BB7106"/>
    <w:rsid w:val="00BB757B"/>
    <w:rsid w:val="00BC0531"/>
    <w:rsid w:val="00BC0E69"/>
    <w:rsid w:val="00BC0FA3"/>
    <w:rsid w:val="00BC1CDA"/>
    <w:rsid w:val="00BC1ED5"/>
    <w:rsid w:val="00BC308F"/>
    <w:rsid w:val="00BC3B1F"/>
    <w:rsid w:val="00BC4780"/>
    <w:rsid w:val="00BC5456"/>
    <w:rsid w:val="00BC56C6"/>
    <w:rsid w:val="00BC58B1"/>
    <w:rsid w:val="00BC59A1"/>
    <w:rsid w:val="00BC5E7C"/>
    <w:rsid w:val="00BC5EB4"/>
    <w:rsid w:val="00BC65E9"/>
    <w:rsid w:val="00BC74BD"/>
    <w:rsid w:val="00BC74FF"/>
    <w:rsid w:val="00BC7B88"/>
    <w:rsid w:val="00BC7BED"/>
    <w:rsid w:val="00BC7DBE"/>
    <w:rsid w:val="00BD06CC"/>
    <w:rsid w:val="00BD0D4A"/>
    <w:rsid w:val="00BD12F7"/>
    <w:rsid w:val="00BD183C"/>
    <w:rsid w:val="00BD23A2"/>
    <w:rsid w:val="00BD24D2"/>
    <w:rsid w:val="00BD2A02"/>
    <w:rsid w:val="00BD2CD1"/>
    <w:rsid w:val="00BD3165"/>
    <w:rsid w:val="00BD37E3"/>
    <w:rsid w:val="00BD3A47"/>
    <w:rsid w:val="00BD4D16"/>
    <w:rsid w:val="00BD510E"/>
    <w:rsid w:val="00BD5CB7"/>
    <w:rsid w:val="00BD6144"/>
    <w:rsid w:val="00BD6CF8"/>
    <w:rsid w:val="00BD70BD"/>
    <w:rsid w:val="00BD714E"/>
    <w:rsid w:val="00BD77AD"/>
    <w:rsid w:val="00BD7919"/>
    <w:rsid w:val="00BE02BA"/>
    <w:rsid w:val="00BE03F2"/>
    <w:rsid w:val="00BE05F7"/>
    <w:rsid w:val="00BE06B2"/>
    <w:rsid w:val="00BE0F1D"/>
    <w:rsid w:val="00BE1180"/>
    <w:rsid w:val="00BE1793"/>
    <w:rsid w:val="00BE2A0A"/>
    <w:rsid w:val="00BE32A4"/>
    <w:rsid w:val="00BE34A6"/>
    <w:rsid w:val="00BE351D"/>
    <w:rsid w:val="00BE414C"/>
    <w:rsid w:val="00BE4D34"/>
    <w:rsid w:val="00BE507F"/>
    <w:rsid w:val="00BE5675"/>
    <w:rsid w:val="00BE5769"/>
    <w:rsid w:val="00BE5FAA"/>
    <w:rsid w:val="00BE61FD"/>
    <w:rsid w:val="00BE6214"/>
    <w:rsid w:val="00BE6758"/>
    <w:rsid w:val="00BE699D"/>
    <w:rsid w:val="00BE6FBD"/>
    <w:rsid w:val="00BE7364"/>
    <w:rsid w:val="00BE73CD"/>
    <w:rsid w:val="00BE7B59"/>
    <w:rsid w:val="00BF096B"/>
    <w:rsid w:val="00BF1B36"/>
    <w:rsid w:val="00BF2C3B"/>
    <w:rsid w:val="00BF2DFA"/>
    <w:rsid w:val="00BF34AD"/>
    <w:rsid w:val="00BF36D0"/>
    <w:rsid w:val="00BF3BC4"/>
    <w:rsid w:val="00BF4362"/>
    <w:rsid w:val="00BF4DD7"/>
    <w:rsid w:val="00BF4FD6"/>
    <w:rsid w:val="00BF5231"/>
    <w:rsid w:val="00BF5A7B"/>
    <w:rsid w:val="00BF5FC3"/>
    <w:rsid w:val="00BF6B78"/>
    <w:rsid w:val="00BF6F2F"/>
    <w:rsid w:val="00BF76F1"/>
    <w:rsid w:val="00BF772F"/>
    <w:rsid w:val="00BF7B24"/>
    <w:rsid w:val="00C00205"/>
    <w:rsid w:val="00C005A3"/>
    <w:rsid w:val="00C00E09"/>
    <w:rsid w:val="00C00E44"/>
    <w:rsid w:val="00C00F2E"/>
    <w:rsid w:val="00C011A5"/>
    <w:rsid w:val="00C0120D"/>
    <w:rsid w:val="00C01B28"/>
    <w:rsid w:val="00C02065"/>
    <w:rsid w:val="00C02192"/>
    <w:rsid w:val="00C025D4"/>
    <w:rsid w:val="00C027EE"/>
    <w:rsid w:val="00C02AA8"/>
    <w:rsid w:val="00C03E1C"/>
    <w:rsid w:val="00C041D0"/>
    <w:rsid w:val="00C046BD"/>
    <w:rsid w:val="00C049D0"/>
    <w:rsid w:val="00C04E4B"/>
    <w:rsid w:val="00C05631"/>
    <w:rsid w:val="00C05AE4"/>
    <w:rsid w:val="00C05C8F"/>
    <w:rsid w:val="00C05F2F"/>
    <w:rsid w:val="00C060B5"/>
    <w:rsid w:val="00C0645D"/>
    <w:rsid w:val="00C06620"/>
    <w:rsid w:val="00C067BF"/>
    <w:rsid w:val="00C076E0"/>
    <w:rsid w:val="00C0774C"/>
    <w:rsid w:val="00C0777B"/>
    <w:rsid w:val="00C077EF"/>
    <w:rsid w:val="00C07A97"/>
    <w:rsid w:val="00C07AF7"/>
    <w:rsid w:val="00C10553"/>
    <w:rsid w:val="00C109C6"/>
    <w:rsid w:val="00C10F05"/>
    <w:rsid w:val="00C11587"/>
    <w:rsid w:val="00C11931"/>
    <w:rsid w:val="00C121FD"/>
    <w:rsid w:val="00C123B7"/>
    <w:rsid w:val="00C124F1"/>
    <w:rsid w:val="00C12AAF"/>
    <w:rsid w:val="00C1315B"/>
    <w:rsid w:val="00C13293"/>
    <w:rsid w:val="00C132E4"/>
    <w:rsid w:val="00C135EB"/>
    <w:rsid w:val="00C13A03"/>
    <w:rsid w:val="00C13BD7"/>
    <w:rsid w:val="00C14A4B"/>
    <w:rsid w:val="00C14BDB"/>
    <w:rsid w:val="00C15CB3"/>
    <w:rsid w:val="00C16AFF"/>
    <w:rsid w:val="00C16DBE"/>
    <w:rsid w:val="00C17056"/>
    <w:rsid w:val="00C1749F"/>
    <w:rsid w:val="00C174E5"/>
    <w:rsid w:val="00C174FA"/>
    <w:rsid w:val="00C17646"/>
    <w:rsid w:val="00C17AF2"/>
    <w:rsid w:val="00C17C88"/>
    <w:rsid w:val="00C201E8"/>
    <w:rsid w:val="00C20241"/>
    <w:rsid w:val="00C20580"/>
    <w:rsid w:val="00C20814"/>
    <w:rsid w:val="00C20C8A"/>
    <w:rsid w:val="00C21E95"/>
    <w:rsid w:val="00C23771"/>
    <w:rsid w:val="00C23793"/>
    <w:rsid w:val="00C23879"/>
    <w:rsid w:val="00C238C9"/>
    <w:rsid w:val="00C23C19"/>
    <w:rsid w:val="00C242C3"/>
    <w:rsid w:val="00C24A4D"/>
    <w:rsid w:val="00C25F4A"/>
    <w:rsid w:val="00C269B2"/>
    <w:rsid w:val="00C27160"/>
    <w:rsid w:val="00C274B6"/>
    <w:rsid w:val="00C2762B"/>
    <w:rsid w:val="00C2765E"/>
    <w:rsid w:val="00C3071A"/>
    <w:rsid w:val="00C30C81"/>
    <w:rsid w:val="00C312A7"/>
    <w:rsid w:val="00C31C71"/>
    <w:rsid w:val="00C31E80"/>
    <w:rsid w:val="00C3282C"/>
    <w:rsid w:val="00C33855"/>
    <w:rsid w:val="00C33A1A"/>
    <w:rsid w:val="00C3441F"/>
    <w:rsid w:val="00C34FCD"/>
    <w:rsid w:val="00C3565C"/>
    <w:rsid w:val="00C36705"/>
    <w:rsid w:val="00C369EF"/>
    <w:rsid w:val="00C36B72"/>
    <w:rsid w:val="00C371C9"/>
    <w:rsid w:val="00C37568"/>
    <w:rsid w:val="00C37CB5"/>
    <w:rsid w:val="00C40008"/>
    <w:rsid w:val="00C4114C"/>
    <w:rsid w:val="00C41D93"/>
    <w:rsid w:val="00C42011"/>
    <w:rsid w:val="00C421B4"/>
    <w:rsid w:val="00C424A0"/>
    <w:rsid w:val="00C429FC"/>
    <w:rsid w:val="00C43E8C"/>
    <w:rsid w:val="00C4409E"/>
    <w:rsid w:val="00C4423E"/>
    <w:rsid w:val="00C44F04"/>
    <w:rsid w:val="00C459F4"/>
    <w:rsid w:val="00C45A63"/>
    <w:rsid w:val="00C45A7F"/>
    <w:rsid w:val="00C45E0F"/>
    <w:rsid w:val="00C467AB"/>
    <w:rsid w:val="00C47472"/>
    <w:rsid w:val="00C50C61"/>
    <w:rsid w:val="00C512C2"/>
    <w:rsid w:val="00C51438"/>
    <w:rsid w:val="00C52338"/>
    <w:rsid w:val="00C525DA"/>
    <w:rsid w:val="00C52BF4"/>
    <w:rsid w:val="00C52D24"/>
    <w:rsid w:val="00C52DE0"/>
    <w:rsid w:val="00C53578"/>
    <w:rsid w:val="00C53C51"/>
    <w:rsid w:val="00C5521D"/>
    <w:rsid w:val="00C552DC"/>
    <w:rsid w:val="00C55D2B"/>
    <w:rsid w:val="00C5687B"/>
    <w:rsid w:val="00C57578"/>
    <w:rsid w:val="00C5793F"/>
    <w:rsid w:val="00C579D6"/>
    <w:rsid w:val="00C57DC2"/>
    <w:rsid w:val="00C60E9C"/>
    <w:rsid w:val="00C614B6"/>
    <w:rsid w:val="00C62404"/>
    <w:rsid w:val="00C62F71"/>
    <w:rsid w:val="00C633D6"/>
    <w:rsid w:val="00C63819"/>
    <w:rsid w:val="00C63BED"/>
    <w:rsid w:val="00C6438B"/>
    <w:rsid w:val="00C644B6"/>
    <w:rsid w:val="00C65409"/>
    <w:rsid w:val="00C656C2"/>
    <w:rsid w:val="00C65881"/>
    <w:rsid w:val="00C665B6"/>
    <w:rsid w:val="00C66B1D"/>
    <w:rsid w:val="00C70060"/>
    <w:rsid w:val="00C70B5C"/>
    <w:rsid w:val="00C70EF2"/>
    <w:rsid w:val="00C714DA"/>
    <w:rsid w:val="00C71727"/>
    <w:rsid w:val="00C71743"/>
    <w:rsid w:val="00C72B2E"/>
    <w:rsid w:val="00C733B6"/>
    <w:rsid w:val="00C73933"/>
    <w:rsid w:val="00C739B0"/>
    <w:rsid w:val="00C73A0B"/>
    <w:rsid w:val="00C73B45"/>
    <w:rsid w:val="00C745A8"/>
    <w:rsid w:val="00C74963"/>
    <w:rsid w:val="00C74A3A"/>
    <w:rsid w:val="00C74D33"/>
    <w:rsid w:val="00C74E31"/>
    <w:rsid w:val="00C75B79"/>
    <w:rsid w:val="00C7622C"/>
    <w:rsid w:val="00C7646D"/>
    <w:rsid w:val="00C767E6"/>
    <w:rsid w:val="00C76BB2"/>
    <w:rsid w:val="00C76E37"/>
    <w:rsid w:val="00C772C6"/>
    <w:rsid w:val="00C77795"/>
    <w:rsid w:val="00C77CA7"/>
    <w:rsid w:val="00C8024B"/>
    <w:rsid w:val="00C8024F"/>
    <w:rsid w:val="00C802E1"/>
    <w:rsid w:val="00C80637"/>
    <w:rsid w:val="00C80909"/>
    <w:rsid w:val="00C80AD9"/>
    <w:rsid w:val="00C8225E"/>
    <w:rsid w:val="00C824C9"/>
    <w:rsid w:val="00C828FB"/>
    <w:rsid w:val="00C82E49"/>
    <w:rsid w:val="00C83681"/>
    <w:rsid w:val="00C8392A"/>
    <w:rsid w:val="00C8406B"/>
    <w:rsid w:val="00C844E2"/>
    <w:rsid w:val="00C84B16"/>
    <w:rsid w:val="00C85270"/>
    <w:rsid w:val="00C85DE1"/>
    <w:rsid w:val="00C862A1"/>
    <w:rsid w:val="00C867E6"/>
    <w:rsid w:val="00C86FBD"/>
    <w:rsid w:val="00C874BC"/>
    <w:rsid w:val="00C9040B"/>
    <w:rsid w:val="00C904B5"/>
    <w:rsid w:val="00C91309"/>
    <w:rsid w:val="00C914C3"/>
    <w:rsid w:val="00C91BDA"/>
    <w:rsid w:val="00C91F0B"/>
    <w:rsid w:val="00C91F1B"/>
    <w:rsid w:val="00C91F40"/>
    <w:rsid w:val="00C92839"/>
    <w:rsid w:val="00C92C86"/>
    <w:rsid w:val="00C93351"/>
    <w:rsid w:val="00C93456"/>
    <w:rsid w:val="00C9365E"/>
    <w:rsid w:val="00C93AE9"/>
    <w:rsid w:val="00C93FD1"/>
    <w:rsid w:val="00C94194"/>
    <w:rsid w:val="00C9470A"/>
    <w:rsid w:val="00C94B65"/>
    <w:rsid w:val="00C95057"/>
    <w:rsid w:val="00C9505A"/>
    <w:rsid w:val="00C9505F"/>
    <w:rsid w:val="00C951D6"/>
    <w:rsid w:val="00C9539B"/>
    <w:rsid w:val="00C956A7"/>
    <w:rsid w:val="00C9596E"/>
    <w:rsid w:val="00C968A3"/>
    <w:rsid w:val="00C9713A"/>
    <w:rsid w:val="00C97335"/>
    <w:rsid w:val="00C97A60"/>
    <w:rsid w:val="00C97F61"/>
    <w:rsid w:val="00CA06A3"/>
    <w:rsid w:val="00CA1282"/>
    <w:rsid w:val="00CA15A6"/>
    <w:rsid w:val="00CA1BCE"/>
    <w:rsid w:val="00CA28BD"/>
    <w:rsid w:val="00CA2C3C"/>
    <w:rsid w:val="00CA35A8"/>
    <w:rsid w:val="00CA35F9"/>
    <w:rsid w:val="00CA37B9"/>
    <w:rsid w:val="00CA3ACF"/>
    <w:rsid w:val="00CA3AE2"/>
    <w:rsid w:val="00CA3E98"/>
    <w:rsid w:val="00CA483A"/>
    <w:rsid w:val="00CA4A02"/>
    <w:rsid w:val="00CA4F79"/>
    <w:rsid w:val="00CA4FF0"/>
    <w:rsid w:val="00CA5C0F"/>
    <w:rsid w:val="00CA6CBC"/>
    <w:rsid w:val="00CA6DFA"/>
    <w:rsid w:val="00CA757B"/>
    <w:rsid w:val="00CA772A"/>
    <w:rsid w:val="00CA7C4A"/>
    <w:rsid w:val="00CA7DA6"/>
    <w:rsid w:val="00CB1518"/>
    <w:rsid w:val="00CB18B9"/>
    <w:rsid w:val="00CB208E"/>
    <w:rsid w:val="00CB252C"/>
    <w:rsid w:val="00CB2907"/>
    <w:rsid w:val="00CB2964"/>
    <w:rsid w:val="00CB2AE0"/>
    <w:rsid w:val="00CB2BE1"/>
    <w:rsid w:val="00CB3963"/>
    <w:rsid w:val="00CB3BB4"/>
    <w:rsid w:val="00CB3E6B"/>
    <w:rsid w:val="00CB4036"/>
    <w:rsid w:val="00CB522B"/>
    <w:rsid w:val="00CB55A9"/>
    <w:rsid w:val="00CB564C"/>
    <w:rsid w:val="00CB632D"/>
    <w:rsid w:val="00CB69EF"/>
    <w:rsid w:val="00CB6B81"/>
    <w:rsid w:val="00CB7805"/>
    <w:rsid w:val="00CB7AA5"/>
    <w:rsid w:val="00CB7ED9"/>
    <w:rsid w:val="00CB7F26"/>
    <w:rsid w:val="00CC0335"/>
    <w:rsid w:val="00CC07FF"/>
    <w:rsid w:val="00CC09F2"/>
    <w:rsid w:val="00CC1515"/>
    <w:rsid w:val="00CC1665"/>
    <w:rsid w:val="00CC2493"/>
    <w:rsid w:val="00CC2F0D"/>
    <w:rsid w:val="00CC3A1F"/>
    <w:rsid w:val="00CC3B8D"/>
    <w:rsid w:val="00CC537D"/>
    <w:rsid w:val="00CC5E21"/>
    <w:rsid w:val="00CC60D0"/>
    <w:rsid w:val="00CC6BD3"/>
    <w:rsid w:val="00CC6D0E"/>
    <w:rsid w:val="00CD04DA"/>
    <w:rsid w:val="00CD07E5"/>
    <w:rsid w:val="00CD08B3"/>
    <w:rsid w:val="00CD0DFE"/>
    <w:rsid w:val="00CD125E"/>
    <w:rsid w:val="00CD1682"/>
    <w:rsid w:val="00CD16AA"/>
    <w:rsid w:val="00CD1F90"/>
    <w:rsid w:val="00CD20E0"/>
    <w:rsid w:val="00CD37CD"/>
    <w:rsid w:val="00CD431F"/>
    <w:rsid w:val="00CD55F0"/>
    <w:rsid w:val="00CD55FD"/>
    <w:rsid w:val="00CD563E"/>
    <w:rsid w:val="00CD5C4E"/>
    <w:rsid w:val="00CD6D03"/>
    <w:rsid w:val="00CD7092"/>
    <w:rsid w:val="00CD7717"/>
    <w:rsid w:val="00CD7D85"/>
    <w:rsid w:val="00CE0485"/>
    <w:rsid w:val="00CE10DA"/>
    <w:rsid w:val="00CE14CE"/>
    <w:rsid w:val="00CE14FB"/>
    <w:rsid w:val="00CE1865"/>
    <w:rsid w:val="00CE19F4"/>
    <w:rsid w:val="00CE1A13"/>
    <w:rsid w:val="00CE1ABE"/>
    <w:rsid w:val="00CE212D"/>
    <w:rsid w:val="00CE2419"/>
    <w:rsid w:val="00CE2903"/>
    <w:rsid w:val="00CE2CCC"/>
    <w:rsid w:val="00CE31E2"/>
    <w:rsid w:val="00CE3403"/>
    <w:rsid w:val="00CE38E3"/>
    <w:rsid w:val="00CE3C66"/>
    <w:rsid w:val="00CE3D7B"/>
    <w:rsid w:val="00CE5793"/>
    <w:rsid w:val="00CE57B1"/>
    <w:rsid w:val="00CE5B9E"/>
    <w:rsid w:val="00CE5D17"/>
    <w:rsid w:val="00CE6A17"/>
    <w:rsid w:val="00CE748C"/>
    <w:rsid w:val="00CE7573"/>
    <w:rsid w:val="00CF0AF8"/>
    <w:rsid w:val="00CF2E19"/>
    <w:rsid w:val="00CF2EBD"/>
    <w:rsid w:val="00CF3F1A"/>
    <w:rsid w:val="00CF41F6"/>
    <w:rsid w:val="00CF42C6"/>
    <w:rsid w:val="00CF56D9"/>
    <w:rsid w:val="00CF58B4"/>
    <w:rsid w:val="00CF58C3"/>
    <w:rsid w:val="00CF5909"/>
    <w:rsid w:val="00CF6009"/>
    <w:rsid w:val="00CF66EA"/>
    <w:rsid w:val="00CF68EF"/>
    <w:rsid w:val="00CF6998"/>
    <w:rsid w:val="00CF6FB8"/>
    <w:rsid w:val="00CF749E"/>
    <w:rsid w:val="00D0074A"/>
    <w:rsid w:val="00D0118D"/>
    <w:rsid w:val="00D01384"/>
    <w:rsid w:val="00D0142D"/>
    <w:rsid w:val="00D01568"/>
    <w:rsid w:val="00D02AA6"/>
    <w:rsid w:val="00D02D10"/>
    <w:rsid w:val="00D03462"/>
    <w:rsid w:val="00D038E4"/>
    <w:rsid w:val="00D040FC"/>
    <w:rsid w:val="00D04673"/>
    <w:rsid w:val="00D047E9"/>
    <w:rsid w:val="00D0540E"/>
    <w:rsid w:val="00D0604E"/>
    <w:rsid w:val="00D06529"/>
    <w:rsid w:val="00D06B8E"/>
    <w:rsid w:val="00D06F11"/>
    <w:rsid w:val="00D07869"/>
    <w:rsid w:val="00D10229"/>
    <w:rsid w:val="00D10705"/>
    <w:rsid w:val="00D10735"/>
    <w:rsid w:val="00D112A7"/>
    <w:rsid w:val="00D1158B"/>
    <w:rsid w:val="00D123A9"/>
    <w:rsid w:val="00D12ADB"/>
    <w:rsid w:val="00D13070"/>
    <w:rsid w:val="00D1348F"/>
    <w:rsid w:val="00D137FC"/>
    <w:rsid w:val="00D13EBE"/>
    <w:rsid w:val="00D14F50"/>
    <w:rsid w:val="00D1505B"/>
    <w:rsid w:val="00D155EF"/>
    <w:rsid w:val="00D15A23"/>
    <w:rsid w:val="00D16972"/>
    <w:rsid w:val="00D17DFF"/>
    <w:rsid w:val="00D20641"/>
    <w:rsid w:val="00D20954"/>
    <w:rsid w:val="00D20C35"/>
    <w:rsid w:val="00D20D3A"/>
    <w:rsid w:val="00D217DF"/>
    <w:rsid w:val="00D21D8D"/>
    <w:rsid w:val="00D22077"/>
    <w:rsid w:val="00D229D7"/>
    <w:rsid w:val="00D22A89"/>
    <w:rsid w:val="00D22C43"/>
    <w:rsid w:val="00D22F13"/>
    <w:rsid w:val="00D238B9"/>
    <w:rsid w:val="00D2428E"/>
    <w:rsid w:val="00D2446B"/>
    <w:rsid w:val="00D24673"/>
    <w:rsid w:val="00D24B93"/>
    <w:rsid w:val="00D24BB6"/>
    <w:rsid w:val="00D24D97"/>
    <w:rsid w:val="00D24E2E"/>
    <w:rsid w:val="00D259CB"/>
    <w:rsid w:val="00D2734D"/>
    <w:rsid w:val="00D2754B"/>
    <w:rsid w:val="00D27A38"/>
    <w:rsid w:val="00D27AFA"/>
    <w:rsid w:val="00D27DB2"/>
    <w:rsid w:val="00D30011"/>
    <w:rsid w:val="00D3017E"/>
    <w:rsid w:val="00D30974"/>
    <w:rsid w:val="00D30C51"/>
    <w:rsid w:val="00D31038"/>
    <w:rsid w:val="00D3164B"/>
    <w:rsid w:val="00D321C0"/>
    <w:rsid w:val="00D323AE"/>
    <w:rsid w:val="00D32B3D"/>
    <w:rsid w:val="00D32F3D"/>
    <w:rsid w:val="00D32F68"/>
    <w:rsid w:val="00D334C6"/>
    <w:rsid w:val="00D334E0"/>
    <w:rsid w:val="00D33973"/>
    <w:rsid w:val="00D33B3B"/>
    <w:rsid w:val="00D33CEE"/>
    <w:rsid w:val="00D33E18"/>
    <w:rsid w:val="00D33F79"/>
    <w:rsid w:val="00D34566"/>
    <w:rsid w:val="00D34728"/>
    <w:rsid w:val="00D34BAF"/>
    <w:rsid w:val="00D3543A"/>
    <w:rsid w:val="00D35502"/>
    <w:rsid w:val="00D3593D"/>
    <w:rsid w:val="00D35E4C"/>
    <w:rsid w:val="00D36603"/>
    <w:rsid w:val="00D36857"/>
    <w:rsid w:val="00D36BB2"/>
    <w:rsid w:val="00D36DB7"/>
    <w:rsid w:val="00D36E8B"/>
    <w:rsid w:val="00D3745A"/>
    <w:rsid w:val="00D375C3"/>
    <w:rsid w:val="00D4089B"/>
    <w:rsid w:val="00D4166B"/>
    <w:rsid w:val="00D41755"/>
    <w:rsid w:val="00D41CA4"/>
    <w:rsid w:val="00D41CE1"/>
    <w:rsid w:val="00D42530"/>
    <w:rsid w:val="00D42F16"/>
    <w:rsid w:val="00D43277"/>
    <w:rsid w:val="00D445C8"/>
    <w:rsid w:val="00D44C3B"/>
    <w:rsid w:val="00D44C6F"/>
    <w:rsid w:val="00D44D16"/>
    <w:rsid w:val="00D44D78"/>
    <w:rsid w:val="00D44DA9"/>
    <w:rsid w:val="00D45F16"/>
    <w:rsid w:val="00D468CC"/>
    <w:rsid w:val="00D46B4F"/>
    <w:rsid w:val="00D477CA"/>
    <w:rsid w:val="00D4780A"/>
    <w:rsid w:val="00D47956"/>
    <w:rsid w:val="00D47D02"/>
    <w:rsid w:val="00D50212"/>
    <w:rsid w:val="00D5023B"/>
    <w:rsid w:val="00D5056F"/>
    <w:rsid w:val="00D50D9D"/>
    <w:rsid w:val="00D50F8B"/>
    <w:rsid w:val="00D51193"/>
    <w:rsid w:val="00D515AD"/>
    <w:rsid w:val="00D51751"/>
    <w:rsid w:val="00D527D0"/>
    <w:rsid w:val="00D543F1"/>
    <w:rsid w:val="00D54635"/>
    <w:rsid w:val="00D54636"/>
    <w:rsid w:val="00D55451"/>
    <w:rsid w:val="00D555B5"/>
    <w:rsid w:val="00D557DD"/>
    <w:rsid w:val="00D560EB"/>
    <w:rsid w:val="00D5737F"/>
    <w:rsid w:val="00D577BD"/>
    <w:rsid w:val="00D57D26"/>
    <w:rsid w:val="00D60217"/>
    <w:rsid w:val="00D60608"/>
    <w:rsid w:val="00D606CA"/>
    <w:rsid w:val="00D61A45"/>
    <w:rsid w:val="00D61B7F"/>
    <w:rsid w:val="00D61C3A"/>
    <w:rsid w:val="00D61C9C"/>
    <w:rsid w:val="00D621D7"/>
    <w:rsid w:val="00D64490"/>
    <w:rsid w:val="00D645C5"/>
    <w:rsid w:val="00D646FB"/>
    <w:rsid w:val="00D64942"/>
    <w:rsid w:val="00D65198"/>
    <w:rsid w:val="00D66317"/>
    <w:rsid w:val="00D66404"/>
    <w:rsid w:val="00D67108"/>
    <w:rsid w:val="00D673F4"/>
    <w:rsid w:val="00D67414"/>
    <w:rsid w:val="00D67638"/>
    <w:rsid w:val="00D67DA5"/>
    <w:rsid w:val="00D701D4"/>
    <w:rsid w:val="00D7066D"/>
    <w:rsid w:val="00D711CF"/>
    <w:rsid w:val="00D713CD"/>
    <w:rsid w:val="00D717AE"/>
    <w:rsid w:val="00D71DC4"/>
    <w:rsid w:val="00D725CF"/>
    <w:rsid w:val="00D7339B"/>
    <w:rsid w:val="00D735EC"/>
    <w:rsid w:val="00D740C0"/>
    <w:rsid w:val="00D741AF"/>
    <w:rsid w:val="00D74984"/>
    <w:rsid w:val="00D75DF3"/>
    <w:rsid w:val="00D76E27"/>
    <w:rsid w:val="00D77B43"/>
    <w:rsid w:val="00D77F2A"/>
    <w:rsid w:val="00D806AC"/>
    <w:rsid w:val="00D80A5F"/>
    <w:rsid w:val="00D81083"/>
    <w:rsid w:val="00D81382"/>
    <w:rsid w:val="00D8179B"/>
    <w:rsid w:val="00D817FD"/>
    <w:rsid w:val="00D81B2D"/>
    <w:rsid w:val="00D82AA5"/>
    <w:rsid w:val="00D82B5C"/>
    <w:rsid w:val="00D842B0"/>
    <w:rsid w:val="00D849A2"/>
    <w:rsid w:val="00D8548B"/>
    <w:rsid w:val="00D85967"/>
    <w:rsid w:val="00D860A4"/>
    <w:rsid w:val="00D860F7"/>
    <w:rsid w:val="00D86B73"/>
    <w:rsid w:val="00D9019F"/>
    <w:rsid w:val="00D905BF"/>
    <w:rsid w:val="00D90937"/>
    <w:rsid w:val="00D91236"/>
    <w:rsid w:val="00D91618"/>
    <w:rsid w:val="00D91D9D"/>
    <w:rsid w:val="00D92537"/>
    <w:rsid w:val="00D937C7"/>
    <w:rsid w:val="00D937FF"/>
    <w:rsid w:val="00D938CE"/>
    <w:rsid w:val="00D93A33"/>
    <w:rsid w:val="00D947AB"/>
    <w:rsid w:val="00D948D2"/>
    <w:rsid w:val="00D94B09"/>
    <w:rsid w:val="00D95227"/>
    <w:rsid w:val="00D952AD"/>
    <w:rsid w:val="00D957C7"/>
    <w:rsid w:val="00D965F9"/>
    <w:rsid w:val="00D966CA"/>
    <w:rsid w:val="00D96850"/>
    <w:rsid w:val="00D96CED"/>
    <w:rsid w:val="00D96D0E"/>
    <w:rsid w:val="00D9765C"/>
    <w:rsid w:val="00D9769A"/>
    <w:rsid w:val="00D97F17"/>
    <w:rsid w:val="00DA0481"/>
    <w:rsid w:val="00DA061D"/>
    <w:rsid w:val="00DA0643"/>
    <w:rsid w:val="00DA09DD"/>
    <w:rsid w:val="00DA0C8A"/>
    <w:rsid w:val="00DA0C99"/>
    <w:rsid w:val="00DA197D"/>
    <w:rsid w:val="00DA306A"/>
    <w:rsid w:val="00DA39B9"/>
    <w:rsid w:val="00DA3A18"/>
    <w:rsid w:val="00DA476C"/>
    <w:rsid w:val="00DA4E29"/>
    <w:rsid w:val="00DA58A1"/>
    <w:rsid w:val="00DA58A9"/>
    <w:rsid w:val="00DA5AE3"/>
    <w:rsid w:val="00DA5D36"/>
    <w:rsid w:val="00DA5D4D"/>
    <w:rsid w:val="00DA665E"/>
    <w:rsid w:val="00DA7D82"/>
    <w:rsid w:val="00DB0717"/>
    <w:rsid w:val="00DB0AA8"/>
    <w:rsid w:val="00DB0F1E"/>
    <w:rsid w:val="00DB11F5"/>
    <w:rsid w:val="00DB279D"/>
    <w:rsid w:val="00DB2B9E"/>
    <w:rsid w:val="00DB2DC1"/>
    <w:rsid w:val="00DB323B"/>
    <w:rsid w:val="00DB3441"/>
    <w:rsid w:val="00DB35F6"/>
    <w:rsid w:val="00DB3A6C"/>
    <w:rsid w:val="00DB4348"/>
    <w:rsid w:val="00DB4B1C"/>
    <w:rsid w:val="00DB4BEE"/>
    <w:rsid w:val="00DB506F"/>
    <w:rsid w:val="00DB569F"/>
    <w:rsid w:val="00DB5A69"/>
    <w:rsid w:val="00DB5A6E"/>
    <w:rsid w:val="00DB5B98"/>
    <w:rsid w:val="00DB6523"/>
    <w:rsid w:val="00DB7C78"/>
    <w:rsid w:val="00DC052A"/>
    <w:rsid w:val="00DC0BB8"/>
    <w:rsid w:val="00DC129A"/>
    <w:rsid w:val="00DC13EA"/>
    <w:rsid w:val="00DC16AB"/>
    <w:rsid w:val="00DC1B97"/>
    <w:rsid w:val="00DC1CCF"/>
    <w:rsid w:val="00DC1F80"/>
    <w:rsid w:val="00DC2070"/>
    <w:rsid w:val="00DC28C4"/>
    <w:rsid w:val="00DC33E3"/>
    <w:rsid w:val="00DC37BF"/>
    <w:rsid w:val="00DC386A"/>
    <w:rsid w:val="00DC38F6"/>
    <w:rsid w:val="00DC3B25"/>
    <w:rsid w:val="00DC3B69"/>
    <w:rsid w:val="00DC41FC"/>
    <w:rsid w:val="00DC4802"/>
    <w:rsid w:val="00DC4AF5"/>
    <w:rsid w:val="00DC4DBB"/>
    <w:rsid w:val="00DC557C"/>
    <w:rsid w:val="00DC5E21"/>
    <w:rsid w:val="00DC62D9"/>
    <w:rsid w:val="00DC6323"/>
    <w:rsid w:val="00DC6D43"/>
    <w:rsid w:val="00DC727E"/>
    <w:rsid w:val="00DC7586"/>
    <w:rsid w:val="00DC7853"/>
    <w:rsid w:val="00DC7979"/>
    <w:rsid w:val="00DC7F77"/>
    <w:rsid w:val="00DD00D4"/>
    <w:rsid w:val="00DD1C91"/>
    <w:rsid w:val="00DD436C"/>
    <w:rsid w:val="00DD447C"/>
    <w:rsid w:val="00DD4568"/>
    <w:rsid w:val="00DD5D7D"/>
    <w:rsid w:val="00DD6240"/>
    <w:rsid w:val="00DD6CA8"/>
    <w:rsid w:val="00DD7978"/>
    <w:rsid w:val="00DE2165"/>
    <w:rsid w:val="00DE24F0"/>
    <w:rsid w:val="00DE262B"/>
    <w:rsid w:val="00DE2654"/>
    <w:rsid w:val="00DE2E46"/>
    <w:rsid w:val="00DE304E"/>
    <w:rsid w:val="00DE35DC"/>
    <w:rsid w:val="00DE3791"/>
    <w:rsid w:val="00DE3E2E"/>
    <w:rsid w:val="00DE428D"/>
    <w:rsid w:val="00DE47D0"/>
    <w:rsid w:val="00DE5730"/>
    <w:rsid w:val="00DE5748"/>
    <w:rsid w:val="00DE6187"/>
    <w:rsid w:val="00DE6210"/>
    <w:rsid w:val="00DE6BB6"/>
    <w:rsid w:val="00DE6C31"/>
    <w:rsid w:val="00DE7A0E"/>
    <w:rsid w:val="00DE7A92"/>
    <w:rsid w:val="00DE7B3E"/>
    <w:rsid w:val="00DE7BEC"/>
    <w:rsid w:val="00DF072C"/>
    <w:rsid w:val="00DF0808"/>
    <w:rsid w:val="00DF0D86"/>
    <w:rsid w:val="00DF107C"/>
    <w:rsid w:val="00DF14F0"/>
    <w:rsid w:val="00DF1B89"/>
    <w:rsid w:val="00DF2468"/>
    <w:rsid w:val="00DF25E1"/>
    <w:rsid w:val="00DF2D5D"/>
    <w:rsid w:val="00DF31D2"/>
    <w:rsid w:val="00DF379E"/>
    <w:rsid w:val="00DF3845"/>
    <w:rsid w:val="00DF3B42"/>
    <w:rsid w:val="00DF3CB0"/>
    <w:rsid w:val="00DF4D2D"/>
    <w:rsid w:val="00DF5897"/>
    <w:rsid w:val="00DF5E9D"/>
    <w:rsid w:val="00DF6CBF"/>
    <w:rsid w:val="00DF73DC"/>
    <w:rsid w:val="00DF74B2"/>
    <w:rsid w:val="00DF7778"/>
    <w:rsid w:val="00E00000"/>
    <w:rsid w:val="00E00252"/>
    <w:rsid w:val="00E0088B"/>
    <w:rsid w:val="00E01267"/>
    <w:rsid w:val="00E013ED"/>
    <w:rsid w:val="00E01783"/>
    <w:rsid w:val="00E02153"/>
    <w:rsid w:val="00E02FEA"/>
    <w:rsid w:val="00E0305C"/>
    <w:rsid w:val="00E03DEF"/>
    <w:rsid w:val="00E04533"/>
    <w:rsid w:val="00E0469B"/>
    <w:rsid w:val="00E0476F"/>
    <w:rsid w:val="00E04B65"/>
    <w:rsid w:val="00E04C76"/>
    <w:rsid w:val="00E04E4B"/>
    <w:rsid w:val="00E061F2"/>
    <w:rsid w:val="00E06328"/>
    <w:rsid w:val="00E06E0C"/>
    <w:rsid w:val="00E0787A"/>
    <w:rsid w:val="00E1039D"/>
    <w:rsid w:val="00E106BC"/>
    <w:rsid w:val="00E10BAE"/>
    <w:rsid w:val="00E11FC9"/>
    <w:rsid w:val="00E1250C"/>
    <w:rsid w:val="00E127AD"/>
    <w:rsid w:val="00E12D26"/>
    <w:rsid w:val="00E13475"/>
    <w:rsid w:val="00E139FA"/>
    <w:rsid w:val="00E13E9C"/>
    <w:rsid w:val="00E14379"/>
    <w:rsid w:val="00E14632"/>
    <w:rsid w:val="00E1558E"/>
    <w:rsid w:val="00E156DD"/>
    <w:rsid w:val="00E159AF"/>
    <w:rsid w:val="00E15E7D"/>
    <w:rsid w:val="00E16158"/>
    <w:rsid w:val="00E169CC"/>
    <w:rsid w:val="00E16B18"/>
    <w:rsid w:val="00E171F6"/>
    <w:rsid w:val="00E17A05"/>
    <w:rsid w:val="00E21C48"/>
    <w:rsid w:val="00E2207E"/>
    <w:rsid w:val="00E22C05"/>
    <w:rsid w:val="00E22E89"/>
    <w:rsid w:val="00E23DD1"/>
    <w:rsid w:val="00E244C9"/>
    <w:rsid w:val="00E248EB"/>
    <w:rsid w:val="00E24997"/>
    <w:rsid w:val="00E24B2A"/>
    <w:rsid w:val="00E2534A"/>
    <w:rsid w:val="00E2536E"/>
    <w:rsid w:val="00E2591E"/>
    <w:rsid w:val="00E25928"/>
    <w:rsid w:val="00E25CEB"/>
    <w:rsid w:val="00E25D5C"/>
    <w:rsid w:val="00E26D09"/>
    <w:rsid w:val="00E26D13"/>
    <w:rsid w:val="00E27945"/>
    <w:rsid w:val="00E27B81"/>
    <w:rsid w:val="00E27CE9"/>
    <w:rsid w:val="00E27EF8"/>
    <w:rsid w:val="00E30B1E"/>
    <w:rsid w:val="00E310EF"/>
    <w:rsid w:val="00E3156C"/>
    <w:rsid w:val="00E31979"/>
    <w:rsid w:val="00E31AFE"/>
    <w:rsid w:val="00E31B18"/>
    <w:rsid w:val="00E328B4"/>
    <w:rsid w:val="00E32A04"/>
    <w:rsid w:val="00E3357F"/>
    <w:rsid w:val="00E338AC"/>
    <w:rsid w:val="00E33A6F"/>
    <w:rsid w:val="00E3508F"/>
    <w:rsid w:val="00E37044"/>
    <w:rsid w:val="00E3764E"/>
    <w:rsid w:val="00E3793B"/>
    <w:rsid w:val="00E40BAD"/>
    <w:rsid w:val="00E418B4"/>
    <w:rsid w:val="00E424E1"/>
    <w:rsid w:val="00E426E7"/>
    <w:rsid w:val="00E42C77"/>
    <w:rsid w:val="00E42ED4"/>
    <w:rsid w:val="00E42F8D"/>
    <w:rsid w:val="00E43015"/>
    <w:rsid w:val="00E43737"/>
    <w:rsid w:val="00E43C72"/>
    <w:rsid w:val="00E444B0"/>
    <w:rsid w:val="00E446DC"/>
    <w:rsid w:val="00E44A8C"/>
    <w:rsid w:val="00E452E9"/>
    <w:rsid w:val="00E4533A"/>
    <w:rsid w:val="00E45BE2"/>
    <w:rsid w:val="00E46648"/>
    <w:rsid w:val="00E46998"/>
    <w:rsid w:val="00E50332"/>
    <w:rsid w:val="00E510D8"/>
    <w:rsid w:val="00E51212"/>
    <w:rsid w:val="00E52A01"/>
    <w:rsid w:val="00E538BB"/>
    <w:rsid w:val="00E545D5"/>
    <w:rsid w:val="00E546B9"/>
    <w:rsid w:val="00E54E28"/>
    <w:rsid w:val="00E557BF"/>
    <w:rsid w:val="00E56079"/>
    <w:rsid w:val="00E567C3"/>
    <w:rsid w:val="00E5687E"/>
    <w:rsid w:val="00E56D08"/>
    <w:rsid w:val="00E56FE3"/>
    <w:rsid w:val="00E57926"/>
    <w:rsid w:val="00E57AAB"/>
    <w:rsid w:val="00E60299"/>
    <w:rsid w:val="00E6158D"/>
    <w:rsid w:val="00E61C8C"/>
    <w:rsid w:val="00E621F5"/>
    <w:rsid w:val="00E625D2"/>
    <w:rsid w:val="00E6368C"/>
    <w:rsid w:val="00E652B9"/>
    <w:rsid w:val="00E657E4"/>
    <w:rsid w:val="00E65A68"/>
    <w:rsid w:val="00E65FA3"/>
    <w:rsid w:val="00E661EF"/>
    <w:rsid w:val="00E66FAD"/>
    <w:rsid w:val="00E67579"/>
    <w:rsid w:val="00E679F9"/>
    <w:rsid w:val="00E70516"/>
    <w:rsid w:val="00E70A84"/>
    <w:rsid w:val="00E711A7"/>
    <w:rsid w:val="00E7189E"/>
    <w:rsid w:val="00E735AF"/>
    <w:rsid w:val="00E737F8"/>
    <w:rsid w:val="00E73E9A"/>
    <w:rsid w:val="00E740A5"/>
    <w:rsid w:val="00E75307"/>
    <w:rsid w:val="00E7568D"/>
    <w:rsid w:val="00E75C67"/>
    <w:rsid w:val="00E760E3"/>
    <w:rsid w:val="00E76860"/>
    <w:rsid w:val="00E81191"/>
    <w:rsid w:val="00E81671"/>
    <w:rsid w:val="00E81DE8"/>
    <w:rsid w:val="00E82178"/>
    <w:rsid w:val="00E8230F"/>
    <w:rsid w:val="00E84104"/>
    <w:rsid w:val="00E844D1"/>
    <w:rsid w:val="00E84524"/>
    <w:rsid w:val="00E84BC5"/>
    <w:rsid w:val="00E84D5E"/>
    <w:rsid w:val="00E850C7"/>
    <w:rsid w:val="00E8567A"/>
    <w:rsid w:val="00E857F2"/>
    <w:rsid w:val="00E85B05"/>
    <w:rsid w:val="00E85C5C"/>
    <w:rsid w:val="00E85E0E"/>
    <w:rsid w:val="00E86291"/>
    <w:rsid w:val="00E863D5"/>
    <w:rsid w:val="00E86611"/>
    <w:rsid w:val="00E86AD1"/>
    <w:rsid w:val="00E874FB"/>
    <w:rsid w:val="00E87E10"/>
    <w:rsid w:val="00E900F4"/>
    <w:rsid w:val="00E90214"/>
    <w:rsid w:val="00E91502"/>
    <w:rsid w:val="00E92393"/>
    <w:rsid w:val="00E9263D"/>
    <w:rsid w:val="00E926EF"/>
    <w:rsid w:val="00E92C34"/>
    <w:rsid w:val="00E92CF3"/>
    <w:rsid w:val="00E93154"/>
    <w:rsid w:val="00E934A0"/>
    <w:rsid w:val="00E9386F"/>
    <w:rsid w:val="00E93A8A"/>
    <w:rsid w:val="00E941B8"/>
    <w:rsid w:val="00E95275"/>
    <w:rsid w:val="00E95E51"/>
    <w:rsid w:val="00E96182"/>
    <w:rsid w:val="00E9637B"/>
    <w:rsid w:val="00E964FC"/>
    <w:rsid w:val="00E97331"/>
    <w:rsid w:val="00EA01DA"/>
    <w:rsid w:val="00EA0616"/>
    <w:rsid w:val="00EA0841"/>
    <w:rsid w:val="00EA15EF"/>
    <w:rsid w:val="00EA1854"/>
    <w:rsid w:val="00EA21D1"/>
    <w:rsid w:val="00EA2C07"/>
    <w:rsid w:val="00EA2DC9"/>
    <w:rsid w:val="00EA30C8"/>
    <w:rsid w:val="00EA31A0"/>
    <w:rsid w:val="00EA3BF2"/>
    <w:rsid w:val="00EA460E"/>
    <w:rsid w:val="00EA4911"/>
    <w:rsid w:val="00EA508C"/>
    <w:rsid w:val="00EA59BE"/>
    <w:rsid w:val="00EA5A8D"/>
    <w:rsid w:val="00EA5C07"/>
    <w:rsid w:val="00EA5F14"/>
    <w:rsid w:val="00EA642F"/>
    <w:rsid w:val="00EA68F9"/>
    <w:rsid w:val="00EA6CFC"/>
    <w:rsid w:val="00EA79B2"/>
    <w:rsid w:val="00EA7E82"/>
    <w:rsid w:val="00EB0015"/>
    <w:rsid w:val="00EB0357"/>
    <w:rsid w:val="00EB0D5F"/>
    <w:rsid w:val="00EB15C7"/>
    <w:rsid w:val="00EB18DE"/>
    <w:rsid w:val="00EB1CE1"/>
    <w:rsid w:val="00EB1D0E"/>
    <w:rsid w:val="00EB1D47"/>
    <w:rsid w:val="00EB1EE5"/>
    <w:rsid w:val="00EB2AD7"/>
    <w:rsid w:val="00EB3093"/>
    <w:rsid w:val="00EB33E8"/>
    <w:rsid w:val="00EB3DF8"/>
    <w:rsid w:val="00EB563E"/>
    <w:rsid w:val="00EB5BC3"/>
    <w:rsid w:val="00EB5E3A"/>
    <w:rsid w:val="00EB6854"/>
    <w:rsid w:val="00EB71E7"/>
    <w:rsid w:val="00EB74A6"/>
    <w:rsid w:val="00EC0521"/>
    <w:rsid w:val="00EC09CB"/>
    <w:rsid w:val="00EC0D5C"/>
    <w:rsid w:val="00EC0D7F"/>
    <w:rsid w:val="00EC1E30"/>
    <w:rsid w:val="00EC1EE5"/>
    <w:rsid w:val="00EC1FEA"/>
    <w:rsid w:val="00EC2566"/>
    <w:rsid w:val="00EC2736"/>
    <w:rsid w:val="00EC2756"/>
    <w:rsid w:val="00EC2EF5"/>
    <w:rsid w:val="00EC3452"/>
    <w:rsid w:val="00EC396D"/>
    <w:rsid w:val="00EC3AB5"/>
    <w:rsid w:val="00EC3D1A"/>
    <w:rsid w:val="00EC3FEB"/>
    <w:rsid w:val="00EC415F"/>
    <w:rsid w:val="00EC485D"/>
    <w:rsid w:val="00EC4926"/>
    <w:rsid w:val="00EC59DB"/>
    <w:rsid w:val="00EC6170"/>
    <w:rsid w:val="00EC63EF"/>
    <w:rsid w:val="00EC686F"/>
    <w:rsid w:val="00EC6D56"/>
    <w:rsid w:val="00EC7363"/>
    <w:rsid w:val="00EC7399"/>
    <w:rsid w:val="00EC7B5D"/>
    <w:rsid w:val="00EC7BE2"/>
    <w:rsid w:val="00EC7BEA"/>
    <w:rsid w:val="00EC7D37"/>
    <w:rsid w:val="00ED10CA"/>
    <w:rsid w:val="00ED2798"/>
    <w:rsid w:val="00ED294E"/>
    <w:rsid w:val="00ED2CA9"/>
    <w:rsid w:val="00ED3CE6"/>
    <w:rsid w:val="00ED44F0"/>
    <w:rsid w:val="00ED55C9"/>
    <w:rsid w:val="00ED57FD"/>
    <w:rsid w:val="00ED58BF"/>
    <w:rsid w:val="00ED5911"/>
    <w:rsid w:val="00ED5C30"/>
    <w:rsid w:val="00ED66A3"/>
    <w:rsid w:val="00ED68DD"/>
    <w:rsid w:val="00ED6EC6"/>
    <w:rsid w:val="00ED6EEB"/>
    <w:rsid w:val="00ED77CC"/>
    <w:rsid w:val="00EE054E"/>
    <w:rsid w:val="00EE10DB"/>
    <w:rsid w:val="00EE130F"/>
    <w:rsid w:val="00EE185A"/>
    <w:rsid w:val="00EE189B"/>
    <w:rsid w:val="00EE1F07"/>
    <w:rsid w:val="00EE2217"/>
    <w:rsid w:val="00EE2D72"/>
    <w:rsid w:val="00EE338A"/>
    <w:rsid w:val="00EE400D"/>
    <w:rsid w:val="00EE476A"/>
    <w:rsid w:val="00EE57B5"/>
    <w:rsid w:val="00EE581E"/>
    <w:rsid w:val="00EE5ACB"/>
    <w:rsid w:val="00EE66FC"/>
    <w:rsid w:val="00EE6F10"/>
    <w:rsid w:val="00EE7EC2"/>
    <w:rsid w:val="00EE7F64"/>
    <w:rsid w:val="00EF08A6"/>
    <w:rsid w:val="00EF0910"/>
    <w:rsid w:val="00EF1748"/>
    <w:rsid w:val="00EF1BC1"/>
    <w:rsid w:val="00EF20DD"/>
    <w:rsid w:val="00EF2964"/>
    <w:rsid w:val="00EF3142"/>
    <w:rsid w:val="00EF34AD"/>
    <w:rsid w:val="00EF368A"/>
    <w:rsid w:val="00EF391B"/>
    <w:rsid w:val="00EF40CD"/>
    <w:rsid w:val="00EF4171"/>
    <w:rsid w:val="00EF4673"/>
    <w:rsid w:val="00EF4C70"/>
    <w:rsid w:val="00EF4E11"/>
    <w:rsid w:val="00EF50FA"/>
    <w:rsid w:val="00EF516A"/>
    <w:rsid w:val="00EF5CE1"/>
    <w:rsid w:val="00EF5DDE"/>
    <w:rsid w:val="00EF5F45"/>
    <w:rsid w:val="00EF6324"/>
    <w:rsid w:val="00EF6E14"/>
    <w:rsid w:val="00EF6F41"/>
    <w:rsid w:val="00EF7E28"/>
    <w:rsid w:val="00EF7FCE"/>
    <w:rsid w:val="00F00611"/>
    <w:rsid w:val="00F018EA"/>
    <w:rsid w:val="00F01957"/>
    <w:rsid w:val="00F02A4C"/>
    <w:rsid w:val="00F02EC4"/>
    <w:rsid w:val="00F02ED2"/>
    <w:rsid w:val="00F02FB0"/>
    <w:rsid w:val="00F0443C"/>
    <w:rsid w:val="00F0444B"/>
    <w:rsid w:val="00F04879"/>
    <w:rsid w:val="00F04BCE"/>
    <w:rsid w:val="00F04EFA"/>
    <w:rsid w:val="00F04FC0"/>
    <w:rsid w:val="00F05E7D"/>
    <w:rsid w:val="00F06084"/>
    <w:rsid w:val="00F06150"/>
    <w:rsid w:val="00F06250"/>
    <w:rsid w:val="00F06752"/>
    <w:rsid w:val="00F06CFC"/>
    <w:rsid w:val="00F06E1E"/>
    <w:rsid w:val="00F07EF1"/>
    <w:rsid w:val="00F1034D"/>
    <w:rsid w:val="00F11441"/>
    <w:rsid w:val="00F11637"/>
    <w:rsid w:val="00F11957"/>
    <w:rsid w:val="00F11A99"/>
    <w:rsid w:val="00F11DED"/>
    <w:rsid w:val="00F11E31"/>
    <w:rsid w:val="00F1283D"/>
    <w:rsid w:val="00F13229"/>
    <w:rsid w:val="00F1375D"/>
    <w:rsid w:val="00F1399D"/>
    <w:rsid w:val="00F144AA"/>
    <w:rsid w:val="00F15A91"/>
    <w:rsid w:val="00F1618B"/>
    <w:rsid w:val="00F1671D"/>
    <w:rsid w:val="00F1716B"/>
    <w:rsid w:val="00F1725F"/>
    <w:rsid w:val="00F17638"/>
    <w:rsid w:val="00F17DD2"/>
    <w:rsid w:val="00F200E3"/>
    <w:rsid w:val="00F219C9"/>
    <w:rsid w:val="00F221F6"/>
    <w:rsid w:val="00F226A4"/>
    <w:rsid w:val="00F231C2"/>
    <w:rsid w:val="00F23616"/>
    <w:rsid w:val="00F23E03"/>
    <w:rsid w:val="00F24149"/>
    <w:rsid w:val="00F24ADF"/>
    <w:rsid w:val="00F2583C"/>
    <w:rsid w:val="00F25E09"/>
    <w:rsid w:val="00F265C7"/>
    <w:rsid w:val="00F26E77"/>
    <w:rsid w:val="00F2796C"/>
    <w:rsid w:val="00F301AA"/>
    <w:rsid w:val="00F30571"/>
    <w:rsid w:val="00F30986"/>
    <w:rsid w:val="00F30A38"/>
    <w:rsid w:val="00F30C9A"/>
    <w:rsid w:val="00F31922"/>
    <w:rsid w:val="00F319DD"/>
    <w:rsid w:val="00F31A4B"/>
    <w:rsid w:val="00F32156"/>
    <w:rsid w:val="00F32B83"/>
    <w:rsid w:val="00F32D99"/>
    <w:rsid w:val="00F33BBA"/>
    <w:rsid w:val="00F340D0"/>
    <w:rsid w:val="00F34B1F"/>
    <w:rsid w:val="00F36467"/>
    <w:rsid w:val="00F368CD"/>
    <w:rsid w:val="00F37297"/>
    <w:rsid w:val="00F403DB"/>
    <w:rsid w:val="00F4061F"/>
    <w:rsid w:val="00F40678"/>
    <w:rsid w:val="00F4071C"/>
    <w:rsid w:val="00F418E8"/>
    <w:rsid w:val="00F41A4E"/>
    <w:rsid w:val="00F424AD"/>
    <w:rsid w:val="00F42933"/>
    <w:rsid w:val="00F42FDD"/>
    <w:rsid w:val="00F43AC6"/>
    <w:rsid w:val="00F44500"/>
    <w:rsid w:val="00F445AD"/>
    <w:rsid w:val="00F447ED"/>
    <w:rsid w:val="00F448D1"/>
    <w:rsid w:val="00F44B16"/>
    <w:rsid w:val="00F45618"/>
    <w:rsid w:val="00F45E2A"/>
    <w:rsid w:val="00F4632C"/>
    <w:rsid w:val="00F46F17"/>
    <w:rsid w:val="00F47875"/>
    <w:rsid w:val="00F47906"/>
    <w:rsid w:val="00F47A4D"/>
    <w:rsid w:val="00F47B64"/>
    <w:rsid w:val="00F47CA5"/>
    <w:rsid w:val="00F504BA"/>
    <w:rsid w:val="00F517D0"/>
    <w:rsid w:val="00F5280E"/>
    <w:rsid w:val="00F5328F"/>
    <w:rsid w:val="00F53B38"/>
    <w:rsid w:val="00F53D1E"/>
    <w:rsid w:val="00F53E3C"/>
    <w:rsid w:val="00F54085"/>
    <w:rsid w:val="00F5424F"/>
    <w:rsid w:val="00F544CD"/>
    <w:rsid w:val="00F54C4D"/>
    <w:rsid w:val="00F555EB"/>
    <w:rsid w:val="00F5563D"/>
    <w:rsid w:val="00F56200"/>
    <w:rsid w:val="00F57D98"/>
    <w:rsid w:val="00F57E86"/>
    <w:rsid w:val="00F60677"/>
    <w:rsid w:val="00F606F0"/>
    <w:rsid w:val="00F6104B"/>
    <w:rsid w:val="00F626E8"/>
    <w:rsid w:val="00F64162"/>
    <w:rsid w:val="00F64349"/>
    <w:rsid w:val="00F64998"/>
    <w:rsid w:val="00F6571C"/>
    <w:rsid w:val="00F659C7"/>
    <w:rsid w:val="00F66800"/>
    <w:rsid w:val="00F66960"/>
    <w:rsid w:val="00F67616"/>
    <w:rsid w:val="00F67B0D"/>
    <w:rsid w:val="00F70AF6"/>
    <w:rsid w:val="00F70C16"/>
    <w:rsid w:val="00F71100"/>
    <w:rsid w:val="00F7170A"/>
    <w:rsid w:val="00F71E74"/>
    <w:rsid w:val="00F71ED9"/>
    <w:rsid w:val="00F7306A"/>
    <w:rsid w:val="00F7364F"/>
    <w:rsid w:val="00F737D1"/>
    <w:rsid w:val="00F7385E"/>
    <w:rsid w:val="00F73B1C"/>
    <w:rsid w:val="00F73FDF"/>
    <w:rsid w:val="00F74D40"/>
    <w:rsid w:val="00F75C76"/>
    <w:rsid w:val="00F75DBA"/>
    <w:rsid w:val="00F75FEB"/>
    <w:rsid w:val="00F76DD8"/>
    <w:rsid w:val="00F77409"/>
    <w:rsid w:val="00F77540"/>
    <w:rsid w:val="00F77A1F"/>
    <w:rsid w:val="00F77A58"/>
    <w:rsid w:val="00F804F3"/>
    <w:rsid w:val="00F80941"/>
    <w:rsid w:val="00F80A19"/>
    <w:rsid w:val="00F81025"/>
    <w:rsid w:val="00F8148D"/>
    <w:rsid w:val="00F815F6"/>
    <w:rsid w:val="00F81865"/>
    <w:rsid w:val="00F8243E"/>
    <w:rsid w:val="00F825A3"/>
    <w:rsid w:val="00F838BD"/>
    <w:rsid w:val="00F8420B"/>
    <w:rsid w:val="00F84611"/>
    <w:rsid w:val="00F847A6"/>
    <w:rsid w:val="00F847C0"/>
    <w:rsid w:val="00F84F40"/>
    <w:rsid w:val="00F85023"/>
    <w:rsid w:val="00F860B0"/>
    <w:rsid w:val="00F8656C"/>
    <w:rsid w:val="00F86F16"/>
    <w:rsid w:val="00F86FD5"/>
    <w:rsid w:val="00F878D0"/>
    <w:rsid w:val="00F87939"/>
    <w:rsid w:val="00F90F9D"/>
    <w:rsid w:val="00F91768"/>
    <w:rsid w:val="00F91E2E"/>
    <w:rsid w:val="00F9287A"/>
    <w:rsid w:val="00F92D69"/>
    <w:rsid w:val="00F9309E"/>
    <w:rsid w:val="00F94A3E"/>
    <w:rsid w:val="00F94F7D"/>
    <w:rsid w:val="00F9544E"/>
    <w:rsid w:val="00F9577E"/>
    <w:rsid w:val="00F96427"/>
    <w:rsid w:val="00F96E57"/>
    <w:rsid w:val="00F97202"/>
    <w:rsid w:val="00F97B01"/>
    <w:rsid w:val="00F97C9C"/>
    <w:rsid w:val="00F97CE6"/>
    <w:rsid w:val="00F97F3C"/>
    <w:rsid w:val="00FA00CC"/>
    <w:rsid w:val="00FA01AA"/>
    <w:rsid w:val="00FA0A39"/>
    <w:rsid w:val="00FA10EB"/>
    <w:rsid w:val="00FA1D2B"/>
    <w:rsid w:val="00FA21A8"/>
    <w:rsid w:val="00FA24C3"/>
    <w:rsid w:val="00FA2ED5"/>
    <w:rsid w:val="00FA2F62"/>
    <w:rsid w:val="00FA38C2"/>
    <w:rsid w:val="00FA3951"/>
    <w:rsid w:val="00FA5BDC"/>
    <w:rsid w:val="00FA6A26"/>
    <w:rsid w:val="00FA799A"/>
    <w:rsid w:val="00FA7A1C"/>
    <w:rsid w:val="00FB084B"/>
    <w:rsid w:val="00FB1077"/>
    <w:rsid w:val="00FB10F1"/>
    <w:rsid w:val="00FB1AFD"/>
    <w:rsid w:val="00FB2019"/>
    <w:rsid w:val="00FB20C3"/>
    <w:rsid w:val="00FB2299"/>
    <w:rsid w:val="00FB22EE"/>
    <w:rsid w:val="00FB2689"/>
    <w:rsid w:val="00FB2F2B"/>
    <w:rsid w:val="00FB2FEA"/>
    <w:rsid w:val="00FB3049"/>
    <w:rsid w:val="00FB3974"/>
    <w:rsid w:val="00FB3A9A"/>
    <w:rsid w:val="00FB430B"/>
    <w:rsid w:val="00FB4508"/>
    <w:rsid w:val="00FB45EC"/>
    <w:rsid w:val="00FB4974"/>
    <w:rsid w:val="00FB4CA6"/>
    <w:rsid w:val="00FB4D62"/>
    <w:rsid w:val="00FB65BF"/>
    <w:rsid w:val="00FB6654"/>
    <w:rsid w:val="00FB697C"/>
    <w:rsid w:val="00FB7298"/>
    <w:rsid w:val="00FB7850"/>
    <w:rsid w:val="00FC03F0"/>
    <w:rsid w:val="00FC19FE"/>
    <w:rsid w:val="00FC1A9E"/>
    <w:rsid w:val="00FC22D2"/>
    <w:rsid w:val="00FC25ED"/>
    <w:rsid w:val="00FC26BB"/>
    <w:rsid w:val="00FC3161"/>
    <w:rsid w:val="00FC3876"/>
    <w:rsid w:val="00FC453A"/>
    <w:rsid w:val="00FC4CF3"/>
    <w:rsid w:val="00FC64FD"/>
    <w:rsid w:val="00FC6887"/>
    <w:rsid w:val="00FC6A2F"/>
    <w:rsid w:val="00FC6B84"/>
    <w:rsid w:val="00FC6DD7"/>
    <w:rsid w:val="00FC6DE6"/>
    <w:rsid w:val="00FC7092"/>
    <w:rsid w:val="00FC7639"/>
    <w:rsid w:val="00FC767C"/>
    <w:rsid w:val="00FC7884"/>
    <w:rsid w:val="00FC7CD9"/>
    <w:rsid w:val="00FD0F23"/>
    <w:rsid w:val="00FD1C40"/>
    <w:rsid w:val="00FD283B"/>
    <w:rsid w:val="00FD288C"/>
    <w:rsid w:val="00FD29A4"/>
    <w:rsid w:val="00FD2B29"/>
    <w:rsid w:val="00FD3395"/>
    <w:rsid w:val="00FD399C"/>
    <w:rsid w:val="00FD3FFB"/>
    <w:rsid w:val="00FD46C4"/>
    <w:rsid w:val="00FD4A3F"/>
    <w:rsid w:val="00FD4B4F"/>
    <w:rsid w:val="00FD50CC"/>
    <w:rsid w:val="00FD568C"/>
    <w:rsid w:val="00FD5987"/>
    <w:rsid w:val="00FD62E5"/>
    <w:rsid w:val="00FD64FA"/>
    <w:rsid w:val="00FD663E"/>
    <w:rsid w:val="00FD6947"/>
    <w:rsid w:val="00FD6E1A"/>
    <w:rsid w:val="00FD6E87"/>
    <w:rsid w:val="00FD6FD7"/>
    <w:rsid w:val="00FE0A20"/>
    <w:rsid w:val="00FE0A6B"/>
    <w:rsid w:val="00FE0B44"/>
    <w:rsid w:val="00FE107C"/>
    <w:rsid w:val="00FE18A8"/>
    <w:rsid w:val="00FE1FB1"/>
    <w:rsid w:val="00FE251D"/>
    <w:rsid w:val="00FE293B"/>
    <w:rsid w:val="00FE347F"/>
    <w:rsid w:val="00FE3C37"/>
    <w:rsid w:val="00FE3CB1"/>
    <w:rsid w:val="00FE443A"/>
    <w:rsid w:val="00FE51A9"/>
    <w:rsid w:val="00FE542B"/>
    <w:rsid w:val="00FE5721"/>
    <w:rsid w:val="00FE5733"/>
    <w:rsid w:val="00FE5EA0"/>
    <w:rsid w:val="00FE6624"/>
    <w:rsid w:val="00FE6F86"/>
    <w:rsid w:val="00FE79FC"/>
    <w:rsid w:val="00FF001A"/>
    <w:rsid w:val="00FF01AD"/>
    <w:rsid w:val="00FF04FA"/>
    <w:rsid w:val="00FF05FD"/>
    <w:rsid w:val="00FF0966"/>
    <w:rsid w:val="00FF0AA4"/>
    <w:rsid w:val="00FF0CC2"/>
    <w:rsid w:val="00FF1A82"/>
    <w:rsid w:val="00FF1E38"/>
    <w:rsid w:val="00FF22AA"/>
    <w:rsid w:val="00FF2E3E"/>
    <w:rsid w:val="00FF31EC"/>
    <w:rsid w:val="00FF4473"/>
    <w:rsid w:val="00FF4A77"/>
    <w:rsid w:val="00FF4B1B"/>
    <w:rsid w:val="00FF4CB5"/>
    <w:rsid w:val="00FF4EE0"/>
    <w:rsid w:val="00FF4EEB"/>
    <w:rsid w:val="00FF57BD"/>
    <w:rsid w:val="00FF5A49"/>
    <w:rsid w:val="00FF5BA8"/>
    <w:rsid w:val="00FF5EDA"/>
    <w:rsid w:val="00FF6218"/>
    <w:rsid w:val="00FF6A00"/>
    <w:rsid w:val="00FF6B93"/>
    <w:rsid w:val="00FF7172"/>
    <w:rsid w:val="00FF74EA"/>
    <w:rsid w:val="00FF7DC4"/>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6638">
      <w:bodyDiv w:val="1"/>
      <w:marLeft w:val="0"/>
      <w:marRight w:val="0"/>
      <w:marTop w:val="0"/>
      <w:marBottom w:val="0"/>
      <w:divBdr>
        <w:top w:val="none" w:sz="0" w:space="0" w:color="auto"/>
        <w:left w:val="none" w:sz="0" w:space="0" w:color="auto"/>
        <w:bottom w:val="none" w:sz="0" w:space="0" w:color="auto"/>
        <w:right w:val="none" w:sz="0" w:space="0" w:color="auto"/>
      </w:divBdr>
    </w:div>
    <w:div w:id="335114559">
      <w:bodyDiv w:val="1"/>
      <w:marLeft w:val="0"/>
      <w:marRight w:val="0"/>
      <w:marTop w:val="0"/>
      <w:marBottom w:val="0"/>
      <w:divBdr>
        <w:top w:val="none" w:sz="0" w:space="0" w:color="auto"/>
        <w:left w:val="none" w:sz="0" w:space="0" w:color="auto"/>
        <w:bottom w:val="none" w:sz="0" w:space="0" w:color="auto"/>
        <w:right w:val="none" w:sz="0" w:space="0" w:color="auto"/>
      </w:divBdr>
    </w:div>
    <w:div w:id="404105708">
      <w:bodyDiv w:val="1"/>
      <w:marLeft w:val="0"/>
      <w:marRight w:val="0"/>
      <w:marTop w:val="0"/>
      <w:marBottom w:val="0"/>
      <w:divBdr>
        <w:top w:val="none" w:sz="0" w:space="0" w:color="auto"/>
        <w:left w:val="none" w:sz="0" w:space="0" w:color="auto"/>
        <w:bottom w:val="none" w:sz="0" w:space="0" w:color="auto"/>
        <w:right w:val="none" w:sz="0" w:space="0" w:color="auto"/>
      </w:divBdr>
    </w:div>
    <w:div w:id="1074006569">
      <w:bodyDiv w:val="1"/>
      <w:marLeft w:val="0"/>
      <w:marRight w:val="0"/>
      <w:marTop w:val="0"/>
      <w:marBottom w:val="0"/>
      <w:divBdr>
        <w:top w:val="none" w:sz="0" w:space="0" w:color="auto"/>
        <w:left w:val="none" w:sz="0" w:space="0" w:color="auto"/>
        <w:bottom w:val="none" w:sz="0" w:space="0" w:color="auto"/>
        <w:right w:val="none" w:sz="0" w:space="0" w:color="auto"/>
      </w:divBdr>
    </w:div>
    <w:div w:id="1125854271">
      <w:bodyDiv w:val="1"/>
      <w:marLeft w:val="0"/>
      <w:marRight w:val="0"/>
      <w:marTop w:val="0"/>
      <w:marBottom w:val="0"/>
      <w:divBdr>
        <w:top w:val="none" w:sz="0" w:space="0" w:color="auto"/>
        <w:left w:val="none" w:sz="0" w:space="0" w:color="auto"/>
        <w:bottom w:val="none" w:sz="0" w:space="0" w:color="auto"/>
        <w:right w:val="none" w:sz="0" w:space="0" w:color="auto"/>
      </w:divBdr>
    </w:div>
    <w:div w:id="1182738171">
      <w:bodyDiv w:val="1"/>
      <w:marLeft w:val="0"/>
      <w:marRight w:val="0"/>
      <w:marTop w:val="0"/>
      <w:marBottom w:val="0"/>
      <w:divBdr>
        <w:top w:val="none" w:sz="0" w:space="0" w:color="auto"/>
        <w:left w:val="none" w:sz="0" w:space="0" w:color="auto"/>
        <w:bottom w:val="none" w:sz="0" w:space="0" w:color="auto"/>
        <w:right w:val="none" w:sz="0" w:space="0" w:color="auto"/>
      </w:divBdr>
    </w:div>
    <w:div w:id="1387484602">
      <w:bodyDiv w:val="1"/>
      <w:marLeft w:val="0"/>
      <w:marRight w:val="0"/>
      <w:marTop w:val="0"/>
      <w:marBottom w:val="0"/>
      <w:divBdr>
        <w:top w:val="none" w:sz="0" w:space="0" w:color="auto"/>
        <w:left w:val="none" w:sz="0" w:space="0" w:color="auto"/>
        <w:bottom w:val="none" w:sz="0" w:space="0" w:color="auto"/>
        <w:right w:val="none" w:sz="0" w:space="0" w:color="auto"/>
      </w:divBdr>
    </w:div>
    <w:div w:id="1584991370">
      <w:bodyDiv w:val="1"/>
      <w:marLeft w:val="0"/>
      <w:marRight w:val="0"/>
      <w:marTop w:val="0"/>
      <w:marBottom w:val="0"/>
      <w:divBdr>
        <w:top w:val="none" w:sz="0" w:space="0" w:color="auto"/>
        <w:left w:val="none" w:sz="0" w:space="0" w:color="auto"/>
        <w:bottom w:val="none" w:sz="0" w:space="0" w:color="auto"/>
        <w:right w:val="none" w:sz="0" w:space="0" w:color="auto"/>
      </w:divBdr>
    </w:div>
    <w:div w:id="1588886117">
      <w:bodyDiv w:val="1"/>
      <w:marLeft w:val="0"/>
      <w:marRight w:val="0"/>
      <w:marTop w:val="0"/>
      <w:marBottom w:val="0"/>
      <w:divBdr>
        <w:top w:val="none" w:sz="0" w:space="0" w:color="auto"/>
        <w:left w:val="none" w:sz="0" w:space="0" w:color="auto"/>
        <w:bottom w:val="none" w:sz="0" w:space="0" w:color="auto"/>
        <w:right w:val="none" w:sz="0" w:space="0" w:color="auto"/>
      </w:divBdr>
    </w:div>
    <w:div w:id="1625648768">
      <w:bodyDiv w:val="1"/>
      <w:marLeft w:val="0"/>
      <w:marRight w:val="0"/>
      <w:marTop w:val="0"/>
      <w:marBottom w:val="0"/>
      <w:divBdr>
        <w:top w:val="none" w:sz="0" w:space="0" w:color="auto"/>
        <w:left w:val="none" w:sz="0" w:space="0" w:color="auto"/>
        <w:bottom w:val="none" w:sz="0" w:space="0" w:color="auto"/>
        <w:right w:val="none" w:sz="0" w:space="0" w:color="auto"/>
      </w:divBdr>
    </w:div>
    <w:div w:id="1646934699">
      <w:bodyDiv w:val="1"/>
      <w:marLeft w:val="0"/>
      <w:marRight w:val="0"/>
      <w:marTop w:val="0"/>
      <w:marBottom w:val="0"/>
      <w:divBdr>
        <w:top w:val="none" w:sz="0" w:space="0" w:color="auto"/>
        <w:left w:val="none" w:sz="0" w:space="0" w:color="auto"/>
        <w:bottom w:val="none" w:sz="0" w:space="0" w:color="auto"/>
        <w:right w:val="none" w:sz="0" w:space="0" w:color="auto"/>
      </w:divBdr>
    </w:div>
    <w:div w:id="1976636421">
      <w:bodyDiv w:val="1"/>
      <w:marLeft w:val="0"/>
      <w:marRight w:val="0"/>
      <w:marTop w:val="0"/>
      <w:marBottom w:val="0"/>
      <w:divBdr>
        <w:top w:val="none" w:sz="0" w:space="0" w:color="auto"/>
        <w:left w:val="none" w:sz="0" w:space="0" w:color="auto"/>
        <w:bottom w:val="none" w:sz="0" w:space="0" w:color="auto"/>
        <w:right w:val="none" w:sz="0" w:space="0" w:color="auto"/>
      </w:divBdr>
    </w:div>
    <w:div w:id="20589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266185476815402E-2"/>
          <c:y val="0.31371335581034115"/>
          <c:w val="0.88762150856209787"/>
          <c:h val="0.59345502174105025"/>
        </c:manualLayout>
      </c:layout>
      <c:barChart>
        <c:barDir val="col"/>
        <c:grouping val="clustered"/>
        <c:varyColors val="0"/>
        <c:ser>
          <c:idx val="0"/>
          <c:order val="0"/>
          <c:tx>
            <c:strRef>
              <c:f>Лист1!$C$57</c:f>
              <c:strCache>
                <c:ptCount val="1"/>
                <c:pt idx="0">
                  <c:v>Общее количество обращений</c:v>
                </c:pt>
              </c:strCache>
            </c:strRef>
          </c:tx>
          <c:spPr>
            <a:solidFill>
              <a:schemeClr val="tx2">
                <a:lumMod val="60000"/>
                <a:lumOff val="40000"/>
              </a:schemeClr>
            </a:solidFill>
            <a:scene3d>
              <a:camera prst="orthographicFront"/>
              <a:lightRig rig="threePt" dir="t"/>
            </a:scene3d>
            <a:sp3d>
              <a:bevelT/>
            </a:sp3d>
          </c:spPr>
          <c:invertIfNegative val="0"/>
          <c:dLbls>
            <c:dLbl>
              <c:idx val="0"/>
              <c:tx>
                <c:rich>
                  <a:bodyPr/>
                  <a:lstStyle/>
                  <a:p>
                    <a:r>
                      <a:rPr lang="en-US"/>
                      <a:t>5019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611-41E3-B61B-4B1557426F9F}"/>
                </c:ext>
                <c:ext xmlns:c15="http://schemas.microsoft.com/office/drawing/2012/chart" uri="{CE6537A1-D6FC-4f65-9D91-7224C49458BB}">
                  <c15:layout/>
                </c:ext>
              </c:extLst>
            </c:dLbl>
            <c:dLbl>
              <c:idx val="1"/>
              <c:layout>
                <c:manualLayout>
                  <c:x val="0"/>
                  <c:y val="2.0617632848986718E-2"/>
                </c:manualLayout>
              </c:layout>
              <c:tx>
                <c:rich>
                  <a:bodyPr/>
                  <a:lstStyle/>
                  <a:p>
                    <a:r>
                      <a:rPr lang="en-US"/>
                      <a:t>6101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93A-4CAF-93C3-BD553D20C0F5}"/>
                </c:ext>
                <c:ext xmlns:c15="http://schemas.microsoft.com/office/drawing/2012/chart" uri="{CE6537A1-D6FC-4f65-9D91-7224C49458BB}">
                  <c15:layout/>
                </c:ext>
              </c:extLst>
            </c:dLbl>
            <c:dLbl>
              <c:idx val="2"/>
              <c:tx>
                <c:rich>
                  <a:bodyPr/>
                  <a:lstStyle/>
                  <a:p>
                    <a:r>
                      <a:rPr lang="en-US"/>
                      <a:t>4703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EB3-4A0A-84FB-2543533B6B9D}"/>
                </c:ext>
                <c:ext xmlns:c15="http://schemas.microsoft.com/office/drawing/2012/chart" uri="{CE6537A1-D6FC-4f65-9D91-7224C49458BB}">
                  <c15:layout/>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4 кв. 2021</c:v>
                </c:pt>
                <c:pt idx="1">
                  <c:v>4 кв. 2020</c:v>
                </c:pt>
                <c:pt idx="2">
                  <c:v>4 кв. 2019</c:v>
                </c:pt>
              </c:strCache>
            </c:strRef>
          </c:cat>
          <c:val>
            <c:numRef>
              <c:f>Лист1!$C$59:$E$59</c:f>
              <c:numCache>
                <c:formatCode>General</c:formatCode>
                <c:ptCount val="3"/>
                <c:pt idx="0">
                  <c:v>5019</c:v>
                </c:pt>
                <c:pt idx="1">
                  <c:v>6101</c:v>
                </c:pt>
                <c:pt idx="2">
                  <c:v>4703</c:v>
                </c:pt>
              </c:numCache>
            </c:numRef>
          </c:val>
          <c:extLst xmlns:c16r2="http://schemas.microsoft.com/office/drawing/2015/06/chart">
            <c:ext xmlns:c16="http://schemas.microsoft.com/office/drawing/2014/chart" uri="{C3380CC4-5D6E-409C-BE32-E72D297353CC}">
              <c16:uniqueId val="{00000001-193A-4CAF-93C3-BD553D20C0F5}"/>
            </c:ext>
          </c:extLst>
        </c:ser>
        <c:ser>
          <c:idx val="5"/>
          <c:order val="1"/>
          <c:tx>
            <c:strRef>
              <c:f>Лист1!$R$58</c:f>
              <c:strCache>
                <c:ptCount val="1"/>
                <c:pt idx="0">
                  <c:v>Администрация Президента РФ</c:v>
                </c:pt>
              </c:strCache>
            </c:strRef>
          </c:tx>
          <c:spPr>
            <a:scene3d>
              <a:camera prst="orthographicFront"/>
              <a:lightRig rig="threePt" dir="t"/>
            </a:scene3d>
            <a:sp3d>
              <a:bevelT/>
              <a:bevelB/>
            </a:sp3d>
          </c:spPr>
          <c:invertIfNegative val="0"/>
          <c:dLbls>
            <c:dLbl>
              <c:idx val="2"/>
              <c:tx>
                <c:rich>
                  <a:bodyPr/>
                  <a:lstStyle/>
                  <a:p>
                    <a:r>
                      <a:rPr lang="en-US"/>
                      <a:t>1304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B3-4A0A-84FB-2543533B6B9D}"/>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val>
            <c:numRef>
              <c:f>Лист1!$R$60:$T$60</c:f>
              <c:numCache>
                <c:formatCode>General</c:formatCode>
                <c:ptCount val="3"/>
                <c:pt idx="0">
                  <c:v>1830</c:v>
                </c:pt>
                <c:pt idx="1">
                  <c:v>2570</c:v>
                </c:pt>
                <c:pt idx="2">
                  <c:v>1304</c:v>
                </c:pt>
              </c:numCache>
            </c:numRef>
          </c:val>
          <c:extLst xmlns:c16r2="http://schemas.microsoft.com/office/drawing/2015/06/chart">
            <c:ext xmlns:c16="http://schemas.microsoft.com/office/drawing/2014/chart" uri="{C3380CC4-5D6E-409C-BE32-E72D297353CC}">
              <c16:uniqueId val="{00000002-193A-4CAF-93C3-BD553D20C0F5}"/>
            </c:ext>
          </c:extLst>
        </c:ser>
        <c:ser>
          <c:idx val="1"/>
          <c:order val="2"/>
          <c:tx>
            <c:strRef>
              <c:f>Лист1!$F$57</c:f>
              <c:strCache>
                <c:ptCount val="1"/>
                <c:pt idx="0">
                  <c:v>Почта</c:v>
                </c:pt>
              </c:strCache>
            </c:strRef>
          </c:tx>
          <c:spPr>
            <a:solidFill>
              <a:srgbClr val="C00000"/>
            </a:solidFill>
            <a:scene3d>
              <a:camera prst="orthographicFront"/>
              <a:lightRig rig="threePt" dir="t"/>
            </a:scene3d>
            <a:sp3d>
              <a:bevelT/>
            </a:sp3d>
          </c:spPr>
          <c:invertIfNegative val="0"/>
          <c:dLbls>
            <c:dLbl>
              <c:idx val="0"/>
              <c:layout>
                <c:manualLayout>
                  <c:x val="8.1223276263002759E-3"/>
                  <c:y val="0"/>
                </c:manualLayout>
              </c:layout>
              <c:tx>
                <c:rich>
                  <a:bodyPr/>
                  <a:lstStyle/>
                  <a:p>
                    <a:r>
                      <a:rPr lang="en-US"/>
                      <a:t>1219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93A-4CAF-93C3-BD553D20C0F5}"/>
                </c:ext>
                <c:ext xmlns:c15="http://schemas.microsoft.com/office/drawing/2012/chart" uri="{CE6537A1-D6FC-4f65-9D91-7224C49458BB}">
                  <c15:layout/>
                </c:ext>
              </c:extLst>
            </c:dLbl>
            <c:dLbl>
              <c:idx val="1"/>
              <c:layout>
                <c:manualLayout>
                  <c:x val="6.4978621010402205E-3"/>
                  <c:y val="0"/>
                </c:manualLayout>
              </c:layout>
              <c:tx>
                <c:rich>
                  <a:bodyPr/>
                  <a:lstStyle/>
                  <a:p>
                    <a:r>
                      <a:rPr lang="en-US"/>
                      <a:t>1403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93A-4CAF-93C3-BD553D20C0F5}"/>
                </c:ext>
                <c:ext xmlns:c15="http://schemas.microsoft.com/office/drawing/2012/chart" uri="{CE6537A1-D6FC-4f65-9D91-7224C49458BB}">
                  <c15:layout/>
                </c:ext>
              </c:extLst>
            </c:dLbl>
            <c:dLbl>
              <c:idx val="2"/>
              <c:layout>
                <c:manualLayout>
                  <c:x val="6.4978621010402804E-3"/>
                  <c:y val="0"/>
                </c:manualLayout>
              </c:layout>
              <c:tx>
                <c:rich>
                  <a:bodyPr/>
                  <a:lstStyle/>
                  <a:p>
                    <a:r>
                      <a:rPr lang="en-US"/>
                      <a:t>1167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93A-4CAF-93C3-BD553D20C0F5}"/>
                </c:ext>
                <c:ext xmlns:c15="http://schemas.microsoft.com/office/drawing/2012/chart" uri="{CE6537A1-D6FC-4f65-9D91-7224C49458BB}">
                  <c15:layout/>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4 кв. 2021</c:v>
                </c:pt>
                <c:pt idx="1">
                  <c:v>4 кв. 2020</c:v>
                </c:pt>
                <c:pt idx="2">
                  <c:v>4 кв. 2019</c:v>
                </c:pt>
              </c:strCache>
            </c:strRef>
          </c:cat>
          <c:val>
            <c:numRef>
              <c:f>Лист1!$F$60:$H$60</c:f>
              <c:numCache>
                <c:formatCode>General</c:formatCode>
                <c:ptCount val="3"/>
                <c:pt idx="0">
                  <c:v>1241</c:v>
                </c:pt>
                <c:pt idx="1">
                  <c:v>1001</c:v>
                </c:pt>
                <c:pt idx="2">
                  <c:v>1297</c:v>
                </c:pt>
              </c:numCache>
            </c:numRef>
          </c:val>
          <c:extLst xmlns:c16r2="http://schemas.microsoft.com/office/drawing/2015/06/chart">
            <c:ext xmlns:c16="http://schemas.microsoft.com/office/drawing/2014/chart" uri="{C3380CC4-5D6E-409C-BE32-E72D297353CC}">
              <c16:uniqueId val="{00000006-193A-4CAF-93C3-BD553D20C0F5}"/>
            </c:ext>
          </c:extLst>
        </c:ser>
        <c:ser>
          <c:idx val="3"/>
          <c:order val="3"/>
          <c:tx>
            <c:strRef>
              <c:f>Лист1!$L$58</c:f>
              <c:strCache>
                <c:ptCount val="1"/>
                <c:pt idx="0">
                  <c:v>Электронная почта и портал ВО</c:v>
                </c:pt>
              </c:strCache>
            </c:strRef>
          </c:tx>
          <c:spPr>
            <a:solidFill>
              <a:srgbClr val="7030A0"/>
            </a:solidFill>
            <a:scene3d>
              <a:camera prst="orthographicFront"/>
              <a:lightRig rig="threePt" dir="t"/>
            </a:scene3d>
            <a:sp3d>
              <a:bevelT/>
            </a:sp3d>
          </c:spPr>
          <c:invertIfNegative val="0"/>
          <c:dLbls>
            <c:dLbl>
              <c:idx val="0"/>
              <c:tx>
                <c:rich>
                  <a:bodyPr/>
                  <a:lstStyle/>
                  <a:p>
                    <a:r>
                      <a:rPr lang="en-US"/>
                      <a:t>1848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EB3-4A0A-84FB-2543533B6B9D}"/>
                </c:ext>
                <c:ext xmlns:c15="http://schemas.microsoft.com/office/drawing/2012/chart" uri="{CE6537A1-D6FC-4f65-9D91-7224C49458BB}">
                  <c15:layout/>
                </c:ext>
              </c:extLst>
            </c:dLbl>
            <c:dLbl>
              <c:idx val="1"/>
              <c:tx>
                <c:rich>
                  <a:bodyPr/>
                  <a:lstStyle/>
                  <a:p>
                    <a:r>
                      <a:rPr lang="en-US"/>
                      <a:t>1974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EB3-4A0A-84FB-2543533B6B9D}"/>
                </c:ext>
                <c:ext xmlns:c15="http://schemas.microsoft.com/office/drawing/2012/chart" uri="{CE6537A1-D6FC-4f65-9D91-7224C49458BB}">
                  <c15:layout/>
                </c:ext>
              </c:extLst>
            </c:dLbl>
            <c:dLbl>
              <c:idx val="2"/>
              <c:tx>
                <c:rich>
                  <a:bodyPr/>
                  <a:lstStyle/>
                  <a:p>
                    <a:r>
                      <a:rPr lang="en-US"/>
                      <a:t>1387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EB3-4A0A-84FB-2543533B6B9D}"/>
                </c:ext>
                <c:ext xmlns:c15="http://schemas.microsoft.com/office/drawing/2012/chart" uri="{CE6537A1-D6FC-4f65-9D91-7224C49458BB}">
                  <c15:layout/>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4 кв. 2021</c:v>
                </c:pt>
                <c:pt idx="1">
                  <c:v>4 кв. 2020</c:v>
                </c:pt>
                <c:pt idx="2">
                  <c:v>4 кв. 2019</c:v>
                </c:pt>
              </c:strCache>
            </c:strRef>
          </c:cat>
          <c:val>
            <c:numRef>
              <c:f>Лист1!$L$60:$N$60</c:f>
              <c:numCache>
                <c:formatCode>General</c:formatCode>
                <c:ptCount val="3"/>
                <c:pt idx="0">
                  <c:v>1835</c:v>
                </c:pt>
                <c:pt idx="1">
                  <c:v>1330</c:v>
                </c:pt>
                <c:pt idx="2">
                  <c:v>1254</c:v>
                </c:pt>
              </c:numCache>
            </c:numRef>
          </c:val>
          <c:extLst xmlns:c16r2="http://schemas.microsoft.com/office/drawing/2015/06/chart">
            <c:ext xmlns:c16="http://schemas.microsoft.com/office/drawing/2014/chart" uri="{C3380CC4-5D6E-409C-BE32-E72D297353CC}">
              <c16:uniqueId val="{00000007-193A-4CAF-93C3-BD553D20C0F5}"/>
            </c:ext>
          </c:extLst>
        </c:ser>
        <c:ser>
          <c:idx val="2"/>
          <c:order val="4"/>
          <c:tx>
            <c:strRef>
              <c:f>Лист1!$I$58</c:f>
              <c:strCache>
                <c:ptCount val="1"/>
                <c:pt idx="0">
                  <c:v>В ходе личного приема</c:v>
                </c:pt>
              </c:strCache>
            </c:strRef>
          </c:tx>
          <c:spPr>
            <a:solidFill>
              <a:srgbClr val="92D050"/>
            </a:solidFill>
            <a:scene3d>
              <a:camera prst="orthographicFront"/>
              <a:lightRig rig="threePt" dir="t"/>
            </a:scene3d>
            <a:sp3d>
              <a:bevelT/>
            </a:sp3d>
          </c:spPr>
          <c:invertIfNegative val="0"/>
          <c:dLbls>
            <c:dLbl>
              <c:idx val="0"/>
              <c:tx>
                <c:rich>
                  <a:bodyPr/>
                  <a:lstStyle/>
                  <a:p>
                    <a:r>
                      <a:rPr lang="en-US"/>
                      <a:t>43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EB3-4A0A-84FB-2543533B6B9D}"/>
                </c:ext>
                <c:ext xmlns:c15="http://schemas.microsoft.com/office/drawing/2012/chart" uri="{CE6537A1-D6FC-4f65-9D91-7224C49458BB}">
                  <c15:layout/>
                </c:ext>
              </c:extLst>
            </c:dLbl>
            <c:dLbl>
              <c:idx val="1"/>
              <c:tx>
                <c:rich>
                  <a:bodyPr/>
                  <a:lstStyle/>
                  <a:p>
                    <a:r>
                      <a:rPr lang="en-US"/>
                      <a:t>20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EB3-4A0A-84FB-2543533B6B9D}"/>
                </c:ext>
                <c:ext xmlns:c15="http://schemas.microsoft.com/office/drawing/2012/chart" uri="{CE6537A1-D6FC-4f65-9D91-7224C49458BB}">
                  <c15:layout/>
                </c:ext>
              </c:extLst>
            </c:dLbl>
            <c:dLbl>
              <c:idx val="2"/>
              <c:tx>
                <c:rich>
                  <a:bodyPr/>
                  <a:lstStyle/>
                  <a:p>
                    <a:r>
                      <a:rPr lang="en-US"/>
                      <a:t>725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EB3-4A0A-84FB-2543533B6B9D}"/>
                </c:ext>
                <c:ext xmlns:c15="http://schemas.microsoft.com/office/drawing/2012/chart" uri="{CE6537A1-D6FC-4f65-9D91-7224C49458BB}">
                  <c15:layout/>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4 кв. 2021</c:v>
                </c:pt>
                <c:pt idx="1">
                  <c:v>4 кв. 2020</c:v>
                </c:pt>
                <c:pt idx="2">
                  <c:v>4 кв. 2019</c:v>
                </c:pt>
              </c:strCache>
            </c:strRef>
          </c:cat>
          <c:val>
            <c:numRef>
              <c:f>Лист1!$I$60:$K$60</c:f>
              <c:numCache>
                <c:formatCode>General</c:formatCode>
                <c:ptCount val="3"/>
                <c:pt idx="0">
                  <c:v>43</c:v>
                </c:pt>
                <c:pt idx="1">
                  <c:v>20</c:v>
                </c:pt>
                <c:pt idx="2">
                  <c:v>725</c:v>
                </c:pt>
              </c:numCache>
            </c:numRef>
          </c:val>
          <c:extLst xmlns:c16r2="http://schemas.microsoft.com/office/drawing/2015/06/chart">
            <c:ext xmlns:c16="http://schemas.microsoft.com/office/drawing/2014/chart" uri="{C3380CC4-5D6E-409C-BE32-E72D297353CC}">
              <c16:uniqueId val="{00000008-193A-4CAF-93C3-BD553D20C0F5}"/>
            </c:ext>
          </c:extLst>
        </c:ser>
        <c:ser>
          <c:idx val="4"/>
          <c:order val="5"/>
          <c:tx>
            <c:strRef>
              <c:f>Лист1!$O$58</c:f>
              <c:strCache>
                <c:ptCount val="1"/>
                <c:pt idx="0">
                  <c:v>Общественные приемные</c:v>
                </c:pt>
              </c:strCache>
            </c:strRef>
          </c:tx>
          <c:spPr>
            <a:solidFill>
              <a:schemeClr val="accent6">
                <a:lumMod val="75000"/>
              </a:schemeClr>
            </a:solidFill>
            <a:scene3d>
              <a:camera prst="orthographicFront"/>
              <a:lightRig rig="threePt" dir="t"/>
            </a:scene3d>
            <a:sp3d>
              <a:bevelT/>
            </a:sp3d>
          </c:spPr>
          <c:invertIfNegative val="0"/>
          <c:dLbls>
            <c:dLbl>
              <c:idx val="0"/>
              <c:tx>
                <c:rich>
                  <a:bodyPr/>
                  <a:lstStyle/>
                  <a:p>
                    <a:r>
                      <a:rPr lang="en-US"/>
                      <a:t>79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EB3-4A0A-84FB-2543533B6B9D}"/>
                </c:ext>
                <c:ext xmlns:c15="http://schemas.microsoft.com/office/drawing/2012/chart" uri="{CE6537A1-D6FC-4f65-9D91-7224C49458BB}">
                  <c15:layout/>
                </c:ext>
              </c:extLst>
            </c:dLbl>
            <c:dLbl>
              <c:idx val="1"/>
              <c:tx>
                <c:rich>
                  <a:bodyPr/>
                  <a:lstStyle/>
                  <a:p>
                    <a:r>
                      <a:rPr lang="en-US"/>
                      <a:t>133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EB3-4A0A-84FB-2543533B6B9D}"/>
                </c:ext>
                <c:ext xmlns:c15="http://schemas.microsoft.com/office/drawing/2012/chart" uri="{CE6537A1-D6FC-4f65-9D91-7224C49458BB}">
                  <c15:layout/>
                </c:ext>
              </c:extLst>
            </c:dLbl>
            <c:dLbl>
              <c:idx val="2"/>
              <c:tx>
                <c:rich>
                  <a:bodyPr/>
                  <a:lstStyle/>
                  <a:p>
                    <a:r>
                      <a:rPr lang="en-US"/>
                      <a:t>120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EB3-4A0A-84FB-2543533B6B9D}"/>
                </c:ext>
                <c:ext xmlns:c15="http://schemas.microsoft.com/office/drawing/2012/chart" uri="{CE6537A1-D6FC-4f65-9D91-7224C49458BB}">
                  <c15:layout/>
                </c:ext>
              </c:extLst>
            </c:dLbl>
            <c:spPr>
              <a:noFill/>
              <a:ln>
                <a:noFill/>
              </a:ln>
              <a:effectLst/>
            </c:spPr>
            <c:txPr>
              <a:bodyPr/>
              <a:lstStyle/>
              <a:p>
                <a:pPr>
                  <a:defRPr b="1" baseline="0">
                    <a:latin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Лист1!$C$58:$E$58</c:f>
              <c:strCache>
                <c:ptCount val="3"/>
                <c:pt idx="0">
                  <c:v>4 кв. 2021</c:v>
                </c:pt>
                <c:pt idx="1">
                  <c:v>4 кв. 2020</c:v>
                </c:pt>
                <c:pt idx="2">
                  <c:v>4 кв. 2019</c:v>
                </c:pt>
              </c:strCache>
            </c:strRef>
          </c:cat>
          <c:val>
            <c:numRef>
              <c:f>Лист1!$O$60:$Q$60</c:f>
              <c:numCache>
                <c:formatCode>General</c:formatCode>
                <c:ptCount val="3"/>
                <c:pt idx="0">
                  <c:v>79</c:v>
                </c:pt>
                <c:pt idx="1">
                  <c:v>133</c:v>
                </c:pt>
                <c:pt idx="2">
                  <c:v>120</c:v>
                </c:pt>
              </c:numCache>
            </c:numRef>
          </c:val>
          <c:extLst xmlns:c16r2="http://schemas.microsoft.com/office/drawing/2015/06/chart">
            <c:ext xmlns:c16="http://schemas.microsoft.com/office/drawing/2014/chart" uri="{C3380CC4-5D6E-409C-BE32-E72D297353CC}">
              <c16:uniqueId val="{00000009-193A-4CAF-93C3-BD553D20C0F5}"/>
            </c:ext>
          </c:extLst>
        </c:ser>
        <c:dLbls>
          <c:dLblPos val="outEnd"/>
          <c:showLegendKey val="0"/>
          <c:showVal val="1"/>
          <c:showCatName val="0"/>
          <c:showSerName val="0"/>
          <c:showPercent val="0"/>
          <c:showBubbleSize val="0"/>
        </c:dLbls>
        <c:gapWidth val="0"/>
        <c:axId val="177056256"/>
        <c:axId val="132696320"/>
      </c:barChart>
      <c:catAx>
        <c:axId val="177056256"/>
        <c:scaling>
          <c:orientation val="minMax"/>
        </c:scaling>
        <c:delete val="0"/>
        <c:axPos val="b"/>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132696320"/>
        <c:crosses val="autoZero"/>
        <c:auto val="1"/>
        <c:lblAlgn val="ctr"/>
        <c:lblOffset val="100"/>
        <c:noMultiLvlLbl val="0"/>
      </c:catAx>
      <c:valAx>
        <c:axId val="132696320"/>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177056256"/>
        <c:crosses val="autoZero"/>
        <c:crossBetween val="between"/>
      </c:valAx>
    </c:plotArea>
    <c:legend>
      <c:legendPos val="t"/>
      <c:overlay val="0"/>
      <c:txPr>
        <a:bodyPr/>
        <a:lstStyle/>
        <a:p>
          <a:pPr>
            <a:defRPr sz="1400" baseline="0">
              <a:latin typeface="Times New Roman" panose="02020603050405020304" pitchFamily="18" charset="0"/>
            </a:defRPr>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8306267128981134E-2"/>
          <c:y val="0.21270119858857592"/>
          <c:w val="0.84914006072899839"/>
          <c:h val="0.63562950441582422"/>
        </c:manualLayout>
      </c:layout>
      <c:bar3DChart>
        <c:barDir val="col"/>
        <c:grouping val="clustered"/>
        <c:varyColors val="0"/>
        <c:ser>
          <c:idx val="0"/>
          <c:order val="0"/>
          <c:tx>
            <c:strRef>
              <c:f>Лист1!$D$4</c:f>
              <c:strCache>
                <c:ptCount val="1"/>
                <c:pt idx="0">
                  <c:v>4 кв. 2021</c:v>
                </c:pt>
              </c:strCache>
            </c:strRef>
          </c:tx>
          <c:spPr>
            <a:solidFill>
              <a:srgbClr val="C00000"/>
            </a:solidFill>
            <a:scene3d>
              <a:camera prst="orthographicFront"/>
              <a:lightRig rig="threePt" dir="t"/>
            </a:scene3d>
            <a:sp3d>
              <a:bevelT/>
            </a:sp3d>
          </c:spPr>
          <c:invertIfNegative val="0"/>
          <c:dLbls>
            <c:dLbl>
              <c:idx val="0"/>
              <c:layout>
                <c:manualLayout>
                  <c:x val="-7.3953234187473611E-3"/>
                  <c:y val="-3.22978933889772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B76-49A5-B111-C2BE982EFA8C}"/>
                </c:ext>
                <c:ext xmlns:c15="http://schemas.microsoft.com/office/drawing/2012/chart" uri="{CE6537A1-D6FC-4f65-9D91-7224C49458BB}">
                  <c15:layout/>
                </c:ext>
              </c:extLst>
            </c:dLbl>
            <c:dLbl>
              <c:idx val="6"/>
              <c:layout>
                <c:manualLayout>
                  <c:x val="-1.294181598280791E-2"/>
                  <c:y val="-9.68936801669317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B76-49A5-B111-C2BE982EFA8C}"/>
                </c:ext>
                <c:ext xmlns:c15="http://schemas.microsoft.com/office/drawing/2012/chart" uri="{CE6537A1-D6FC-4f65-9D91-7224C49458BB}"/>
              </c:extLst>
            </c:dLbl>
            <c:spPr>
              <a:noFill/>
              <a:ln>
                <a:noFill/>
              </a:ln>
              <a:effectLst/>
            </c:spPr>
            <c:txPr>
              <a:bodyPr/>
              <a:lstStyle/>
              <a:p>
                <a:pPr>
                  <a:defRPr sz="1200" b="1" baseline="0">
                    <a:solidFill>
                      <a:srgbClr val="C00000"/>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Лист1!$D$5:$D$10</c:f>
              <c:numCache>
                <c:formatCode>General</c:formatCode>
                <c:ptCount val="6"/>
                <c:pt idx="0">
                  <c:v>1830</c:v>
                </c:pt>
                <c:pt idx="1">
                  <c:v>136</c:v>
                </c:pt>
                <c:pt idx="2">
                  <c:v>129</c:v>
                </c:pt>
                <c:pt idx="3">
                  <c:v>111</c:v>
                </c:pt>
                <c:pt idx="4">
                  <c:v>59</c:v>
                </c:pt>
                <c:pt idx="5">
                  <c:v>79</c:v>
                </c:pt>
              </c:numCache>
            </c:numRef>
          </c:val>
          <c:extLst xmlns:c16r2="http://schemas.microsoft.com/office/drawing/2015/06/chart">
            <c:ext xmlns:c16="http://schemas.microsoft.com/office/drawing/2014/chart" uri="{C3380CC4-5D6E-409C-BE32-E72D297353CC}">
              <c16:uniqueId val="{00000002-EB76-49A5-B111-C2BE982EFA8C}"/>
            </c:ext>
          </c:extLst>
        </c:ser>
        <c:ser>
          <c:idx val="1"/>
          <c:order val="1"/>
          <c:tx>
            <c:strRef>
              <c:f>Лист1!$E$4</c:f>
              <c:strCache>
                <c:ptCount val="1"/>
                <c:pt idx="0">
                  <c:v>4 кв. 2020</c:v>
                </c:pt>
              </c:strCache>
            </c:strRef>
          </c:tx>
          <c:spPr>
            <a:solidFill>
              <a:srgbClr val="0000FF"/>
            </a:solidFill>
            <a:scene3d>
              <a:camera prst="orthographicFront"/>
              <a:lightRig rig="threePt" dir="t"/>
            </a:scene3d>
            <a:sp3d>
              <a:bevelT/>
            </a:sp3d>
          </c:spPr>
          <c:invertIfNegative val="0"/>
          <c:dLbls>
            <c:dLbl>
              <c:idx val="0"/>
              <c:layout>
                <c:manualLayout>
                  <c:x val="9.2441542734342224E-3"/>
                  <c:y val="-3.22978933889772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B76-49A5-B111-C2BE982EFA8C}"/>
                </c:ext>
                <c:ext xmlns:c15="http://schemas.microsoft.com/office/drawing/2012/chart" uri="{CE6537A1-D6FC-4f65-9D91-7224C49458BB}">
                  <c15:layout/>
                </c:ext>
              </c:extLst>
            </c:dLbl>
            <c:dLbl>
              <c:idx val="2"/>
              <c:layout>
                <c:manualLayout>
                  <c:x val="5.5464925640605336E-3"/>
                  <c:y val="-1.1842424104597854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B76-49A5-B111-C2BE982EFA8C}"/>
                </c:ext>
                <c:ext xmlns:c15="http://schemas.microsoft.com/office/drawing/2012/chart" uri="{CE6537A1-D6FC-4f65-9D91-7224C49458BB}">
                  <c15:layout/>
                </c:ext>
              </c:extLst>
            </c:dLbl>
            <c:dLbl>
              <c:idx val="4"/>
              <c:layout>
                <c:manualLayout>
                  <c:x val="9.2441542734340871E-3"/>
                  <c:y val="-1.1842424104597854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B76-49A5-B111-C2BE982EFA8C}"/>
                </c:ext>
                <c:ext xmlns:c15="http://schemas.microsoft.com/office/drawing/2012/chart" uri="{CE6537A1-D6FC-4f65-9D91-7224C49458BB}">
                  <c15:layout/>
                </c:ext>
              </c:extLst>
            </c:dLbl>
            <c:dLbl>
              <c:idx val="5"/>
              <c:layout>
                <c:manualLayout>
                  <c:x val="7.395323418747377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B76-49A5-B111-C2BE982EFA8C}"/>
                </c:ext>
                <c:ext xmlns:c15="http://schemas.microsoft.com/office/drawing/2012/chart" uri="{CE6537A1-D6FC-4f65-9D91-7224C49458BB}">
                  <c15:layout/>
                </c:ext>
              </c:extLst>
            </c:dLbl>
            <c:spPr>
              <a:noFill/>
              <a:ln>
                <a:noFill/>
              </a:ln>
              <a:effectLst/>
            </c:spPr>
            <c:txPr>
              <a:bodyPr/>
              <a:lstStyle/>
              <a:p>
                <a:pPr>
                  <a:defRPr sz="1200" b="1" baseline="0">
                    <a:solidFill>
                      <a:srgbClr val="0000CC"/>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Лист1!$E$5:$E$10</c:f>
              <c:numCache>
                <c:formatCode>General</c:formatCode>
                <c:ptCount val="6"/>
                <c:pt idx="0">
                  <c:v>2570</c:v>
                </c:pt>
                <c:pt idx="1">
                  <c:v>178</c:v>
                </c:pt>
                <c:pt idx="2">
                  <c:v>156</c:v>
                </c:pt>
                <c:pt idx="3">
                  <c:v>95</c:v>
                </c:pt>
                <c:pt idx="4">
                  <c:v>102</c:v>
                </c:pt>
                <c:pt idx="5">
                  <c:v>118</c:v>
                </c:pt>
              </c:numCache>
            </c:numRef>
          </c:val>
          <c:extLst xmlns:c16r2="http://schemas.microsoft.com/office/drawing/2015/06/chart">
            <c:ext xmlns:c16="http://schemas.microsoft.com/office/drawing/2014/chart" uri="{C3380CC4-5D6E-409C-BE32-E72D297353CC}">
              <c16:uniqueId val="{00000007-EB76-49A5-B111-C2BE982EFA8C}"/>
            </c:ext>
          </c:extLst>
        </c:ser>
        <c:ser>
          <c:idx val="2"/>
          <c:order val="2"/>
          <c:tx>
            <c:strRef>
              <c:f>Лист1!$F$4</c:f>
              <c:strCache>
                <c:ptCount val="1"/>
                <c:pt idx="0">
                  <c:v>4 кв. 2019</c:v>
                </c:pt>
              </c:strCache>
            </c:strRef>
          </c:tx>
          <c:spPr>
            <a:scene3d>
              <a:camera prst="orthographicFront"/>
              <a:lightRig rig="threePt" dir="t"/>
            </a:scene3d>
            <a:sp3d>
              <a:bevelT/>
            </a:sp3d>
          </c:spPr>
          <c:invertIfNegative val="0"/>
          <c:dLbls>
            <c:dLbl>
              <c:idx val="0"/>
              <c:layout>
                <c:manualLayout>
                  <c:x val="1.4790646837494755E-2"/>
                  <c:y val="-3.229789338897667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B76-49A5-B111-C2BE982EFA8C}"/>
                </c:ext>
                <c:ext xmlns:c15="http://schemas.microsoft.com/office/drawing/2012/chart" uri="{CE6537A1-D6FC-4f65-9D91-7224C49458BB}">
                  <c15:layout/>
                </c:ext>
              </c:extLst>
            </c:dLbl>
            <c:dLbl>
              <c:idx val="1"/>
              <c:layout>
                <c:manualLayout>
                  <c:x val="1.109298512812106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B76-49A5-B111-C2BE982EFA8C}"/>
                </c:ext>
                <c:ext xmlns:c15="http://schemas.microsoft.com/office/drawing/2012/chart" uri="{CE6537A1-D6FC-4f65-9D91-7224C49458BB}">
                  <c15:layout/>
                </c:ext>
              </c:extLst>
            </c:dLbl>
            <c:dLbl>
              <c:idx val="2"/>
              <c:layout>
                <c:manualLayout>
                  <c:x val="3.697661709373621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B76-49A5-B111-C2BE982EFA8C}"/>
                </c:ext>
                <c:ext xmlns:c15="http://schemas.microsoft.com/office/drawing/2012/chart" uri="{CE6537A1-D6FC-4f65-9D91-7224C49458BB}">
                  <c15:layout/>
                </c:ext>
              </c:extLst>
            </c:dLbl>
            <c:dLbl>
              <c:idx val="3"/>
              <c:layout>
                <c:manualLayout>
                  <c:x val="1.848830854686844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B76-49A5-B111-C2BE982EFA8C}"/>
                </c:ext>
                <c:ext xmlns:c15="http://schemas.microsoft.com/office/drawing/2012/chart" uri="{CE6537A1-D6FC-4f65-9D91-7224C49458BB}">
                  <c15:layout/>
                </c:ext>
              </c:extLst>
            </c:dLbl>
            <c:dLbl>
              <c:idx val="4"/>
              <c:layout>
                <c:manualLayout>
                  <c:x val="1.294181598280791E-2"/>
                  <c:y val="3.22978933889772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B76-49A5-B111-C2BE982EFA8C}"/>
                </c:ext>
                <c:ext xmlns:c15="http://schemas.microsoft.com/office/drawing/2012/chart" uri="{CE6537A1-D6FC-4f65-9D91-7224C49458BB}">
                  <c15:layout/>
                </c:ext>
              </c:extLst>
            </c:dLbl>
            <c:dLbl>
              <c:idx val="5"/>
              <c:layout>
                <c:manualLayout>
                  <c:x val="1.294181598280791E-2"/>
                  <c:y val="-6.45957867779545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B76-49A5-B111-C2BE982EFA8C}"/>
                </c:ext>
                <c:ext xmlns:c15="http://schemas.microsoft.com/office/drawing/2012/chart" uri="{CE6537A1-D6FC-4f65-9D91-7224C49458BB}">
                  <c15:layout/>
                </c:ext>
              </c:extLst>
            </c:dLbl>
            <c:dLbl>
              <c:idx val="6"/>
              <c:layout>
                <c:manualLayout>
                  <c:x val="1.29418159828079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B76-49A5-B111-C2BE982EFA8C}"/>
                </c:ext>
                <c:ext xmlns:c15="http://schemas.microsoft.com/office/drawing/2012/chart" uri="{CE6537A1-D6FC-4f65-9D91-7224C49458BB}"/>
              </c:extLst>
            </c:dLbl>
            <c:spPr>
              <a:noFill/>
              <a:ln>
                <a:noFill/>
              </a:ln>
              <a:effectLst/>
            </c:spPr>
            <c:txPr>
              <a:bodyPr/>
              <a:lstStyle/>
              <a:p>
                <a:pPr>
                  <a:defRPr sz="1200" b="1" baseline="0">
                    <a:solidFill>
                      <a:srgbClr val="006600"/>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Лист1!$C$5:$C$10</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Лист1!$F$5:$F$10</c:f>
              <c:numCache>
                <c:formatCode>General</c:formatCode>
                <c:ptCount val="6"/>
                <c:pt idx="0">
                  <c:v>1304</c:v>
                </c:pt>
                <c:pt idx="1">
                  <c:v>105</c:v>
                </c:pt>
                <c:pt idx="2">
                  <c:v>119</c:v>
                </c:pt>
                <c:pt idx="3">
                  <c:v>96</c:v>
                </c:pt>
                <c:pt idx="4">
                  <c:v>47</c:v>
                </c:pt>
                <c:pt idx="5">
                  <c:v>175</c:v>
                </c:pt>
              </c:numCache>
            </c:numRef>
          </c:val>
          <c:extLst xmlns:c16r2="http://schemas.microsoft.com/office/drawing/2015/06/chart">
            <c:ext xmlns:c16="http://schemas.microsoft.com/office/drawing/2014/chart" uri="{C3380CC4-5D6E-409C-BE32-E72D297353CC}">
              <c16:uniqueId val="{0000000F-EB76-49A5-B111-C2BE982EFA8C}"/>
            </c:ext>
          </c:extLst>
        </c:ser>
        <c:dLbls>
          <c:showLegendKey val="0"/>
          <c:showVal val="1"/>
          <c:showCatName val="0"/>
          <c:showSerName val="0"/>
          <c:showPercent val="0"/>
          <c:showBubbleSize val="0"/>
        </c:dLbls>
        <c:gapWidth val="62"/>
        <c:shape val="cylinder"/>
        <c:axId val="177792512"/>
        <c:axId val="132698048"/>
        <c:axId val="0"/>
      </c:bar3DChart>
      <c:catAx>
        <c:axId val="177792512"/>
        <c:scaling>
          <c:orientation val="minMax"/>
        </c:scaling>
        <c:delete val="0"/>
        <c:axPos val="b"/>
        <c:numFmt formatCode="General" sourceLinked="0"/>
        <c:majorTickMark val="out"/>
        <c:minorTickMark val="none"/>
        <c:tickLblPos val="nextTo"/>
        <c:txPr>
          <a:bodyPr/>
          <a:lstStyle/>
          <a:p>
            <a:pPr>
              <a:defRPr sz="800" b="1"/>
            </a:pPr>
            <a:endParaRPr lang="ru-RU"/>
          </a:p>
        </c:txPr>
        <c:crossAx val="132698048"/>
        <c:crosses val="autoZero"/>
        <c:auto val="1"/>
        <c:lblAlgn val="ctr"/>
        <c:lblOffset val="100"/>
        <c:noMultiLvlLbl val="0"/>
      </c:catAx>
      <c:valAx>
        <c:axId val="132698048"/>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177792512"/>
        <c:crosses val="autoZero"/>
        <c:crossBetween val="between"/>
      </c:valAx>
    </c:plotArea>
    <c:legend>
      <c:legendPos val="t"/>
      <c:layout>
        <c:manualLayout>
          <c:xMode val="edge"/>
          <c:yMode val="edge"/>
          <c:x val="0.17671791465434136"/>
          <c:y val="8.9050028748434484E-2"/>
          <c:w val="0.65632773495580188"/>
          <c:h val="9.5061579901769888E-2"/>
        </c:manualLayout>
      </c:layout>
      <c:overlay val="0"/>
      <c:txPr>
        <a:bodyPr/>
        <a:lstStyle/>
        <a:p>
          <a:pPr>
            <a:defRPr sz="1800" b="1"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110878855153828E-2"/>
          <c:y val="0.24148521347946625"/>
          <c:w val="0.88750731574222763"/>
          <c:h val="0.56904849087199871"/>
        </c:manualLayout>
      </c:layout>
      <c:bar3DChart>
        <c:barDir val="col"/>
        <c:grouping val="stacked"/>
        <c:varyColors val="0"/>
        <c:ser>
          <c:idx val="3"/>
          <c:order val="0"/>
          <c:tx>
            <c:strRef>
              <c:f>Лист1!$C$26</c:f>
              <c:strCache>
                <c:ptCount val="1"/>
              </c:strCache>
            </c:strRef>
          </c:tx>
          <c:spPr>
            <a:solidFill>
              <a:srgbClr val="FF0D0D"/>
            </a:solidFill>
          </c:spPr>
          <c:invertIfNegative val="0"/>
          <c:dLbls>
            <c:dLbl>
              <c:idx val="0"/>
              <c:layout>
                <c:manualLayout>
                  <c:x val="3.4590062894955989E-2"/>
                  <c:y val="-5.41573514126966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94C-4A9B-A8EC-50B0A2033F34}"/>
                </c:ext>
                <c:ext xmlns:c15="http://schemas.microsoft.com/office/drawing/2012/chart" uri="{CE6537A1-D6FC-4f65-9D91-7224C49458BB}"/>
              </c:extLst>
            </c:dLbl>
            <c:dLbl>
              <c:idx val="1"/>
              <c:layout>
                <c:manualLayout>
                  <c:x val="3.052064373084349E-2"/>
                  <c:y val="-3.610490094179776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94C-4A9B-A8EC-50B0A2033F34}"/>
                </c:ext>
                <c:ext xmlns:c15="http://schemas.microsoft.com/office/drawing/2012/chart" uri="{CE6537A1-D6FC-4f65-9D91-7224C49458BB}"/>
              </c:extLst>
            </c:dLbl>
            <c:dLbl>
              <c:idx val="2"/>
              <c:layout>
                <c:manualLayout>
                  <c:x val="3.2555353312899722E-2"/>
                  <c:y val="-7.221264478918149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94C-4A9B-A8EC-50B0A2033F34}"/>
                </c:ext>
                <c:ext xmlns:c15="http://schemas.microsoft.com/office/drawing/2012/chart" uri="{CE6537A1-D6FC-4f65-9D91-7224C49458BB}"/>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Лист1!$D$22:$F$22</c:f>
              <c:strCache>
                <c:ptCount val="3"/>
                <c:pt idx="0">
                  <c:v>4 кв. 2021</c:v>
                </c:pt>
                <c:pt idx="1">
                  <c:v>4 кв. 2020</c:v>
                </c:pt>
                <c:pt idx="2">
                  <c:v>4 кв. 2019</c:v>
                </c:pt>
              </c:strCache>
            </c:strRef>
          </c:cat>
          <c:val>
            <c:numRef>
              <c:f>Лист1!$D$26:$F$26</c:f>
              <c:numCache>
                <c:formatCode>General</c:formatCode>
                <c:ptCount val="3"/>
              </c:numCache>
            </c:numRef>
          </c:val>
          <c:extLst xmlns:c16r2="http://schemas.microsoft.com/office/drawing/2015/06/chart">
            <c:ext xmlns:c16="http://schemas.microsoft.com/office/drawing/2014/chart" uri="{C3380CC4-5D6E-409C-BE32-E72D297353CC}">
              <c16:uniqueId val="{00000003-494C-4A9B-A8EC-50B0A2033F34}"/>
            </c:ext>
          </c:extLst>
        </c:ser>
        <c:ser>
          <c:idx val="0"/>
          <c:order val="1"/>
          <c:tx>
            <c:strRef>
              <c:f>Лист1!$C$25</c:f>
              <c:strCache>
                <c:ptCount val="1"/>
              </c:strCache>
            </c:strRef>
          </c:tx>
          <c:spPr>
            <a:solidFill>
              <a:schemeClr val="tx2">
                <a:lumMod val="40000"/>
                <a:lumOff val="60000"/>
              </a:schemeClr>
            </a:solidFill>
            <a:effectLst>
              <a:outerShdw blurRad="50800" dist="38100" dir="18900000" algn="bl" rotWithShape="0">
                <a:prstClr val="black">
                  <a:alpha val="40000"/>
                </a:prstClr>
              </a:outerShdw>
            </a:effectLst>
          </c:spPr>
          <c:invertIfNegative val="0"/>
          <c:dLbls>
            <c:dLbl>
              <c:idx val="0"/>
              <c:layout>
                <c:manualLayout>
                  <c:x val="3.4590062894955954E-2"/>
                  <c:y val="-2.52734306592584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94C-4A9B-A8EC-50B0A2033F34}"/>
                </c:ext>
                <c:ext xmlns:c15="http://schemas.microsoft.com/office/drawing/2012/chart" uri="{CE6537A1-D6FC-4f65-9D91-7224C49458BB}"/>
              </c:extLst>
            </c:dLbl>
            <c:dLbl>
              <c:idx val="1"/>
              <c:layout>
                <c:manualLayout>
                  <c:x val="2.848577393543434E-2"/>
                  <c:y val="-1.08314702825393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94C-4A9B-A8EC-50B0A2033F34}"/>
                </c:ext>
                <c:ext xmlns:c15="http://schemas.microsoft.com/office/drawing/2012/chart" uri="{CE6537A1-D6FC-4f65-9D91-7224C49458BB}"/>
              </c:extLst>
            </c:dLbl>
            <c:dLbl>
              <c:idx val="2"/>
              <c:layout>
                <c:manualLayout>
                  <c:x val="3.05206437308434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94C-4A9B-A8EC-50B0A2033F34}"/>
                </c:ext>
                <c:ext xmlns:c15="http://schemas.microsoft.com/office/drawing/2012/chart" uri="{CE6537A1-D6FC-4f65-9D91-7224C49458BB}"/>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Лист1!$D$22:$F$22</c:f>
              <c:strCache>
                <c:ptCount val="3"/>
                <c:pt idx="0">
                  <c:v>4 кв. 2021</c:v>
                </c:pt>
                <c:pt idx="1">
                  <c:v>4 кв. 2020</c:v>
                </c:pt>
                <c:pt idx="2">
                  <c:v>4 кв. 2019</c:v>
                </c:pt>
              </c:strCache>
            </c:strRef>
          </c:cat>
          <c:val>
            <c:numRef>
              <c:f>Лист1!$D$25:$F$25</c:f>
              <c:numCache>
                <c:formatCode>General</c:formatCode>
                <c:ptCount val="3"/>
              </c:numCache>
            </c:numRef>
          </c:val>
          <c:extLst xmlns:c16r2="http://schemas.microsoft.com/office/drawing/2015/06/chart">
            <c:ext xmlns:c16="http://schemas.microsoft.com/office/drawing/2014/chart" uri="{C3380CC4-5D6E-409C-BE32-E72D297353CC}">
              <c16:uniqueId val="{00000007-494C-4A9B-A8EC-50B0A2033F34}"/>
            </c:ext>
          </c:extLst>
        </c:ser>
        <c:ser>
          <c:idx val="1"/>
          <c:order val="2"/>
          <c:tx>
            <c:strRef>
              <c:f>Лист1!$C$24</c:f>
              <c:strCache>
                <c:ptCount val="1"/>
                <c:pt idx="0">
                  <c:v>- коллективные</c:v>
                </c:pt>
              </c:strCache>
            </c:strRef>
          </c:tx>
          <c:spPr>
            <a:solidFill>
              <a:srgbClr val="009900"/>
            </a:solidFill>
          </c:spPr>
          <c:invertIfNegative val="0"/>
          <c:dLbls>
            <c:dLbl>
              <c:idx val="0"/>
              <c:layout>
                <c:manualLayout>
                  <c:x val="3.0520483517490572E-2"/>
                  <c:y val="-2.8429055859683278E-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94C-4A9B-A8EC-50B0A2033F34}"/>
                </c:ext>
                <c:ext xmlns:c15="http://schemas.microsoft.com/office/drawing/2012/chart" uri="{CE6537A1-D6FC-4f65-9D91-7224C49458BB}">
                  <c15:layout/>
                </c:ext>
              </c:extLst>
            </c:dLbl>
            <c:dLbl>
              <c:idx val="1"/>
              <c:layout>
                <c:manualLayout>
                  <c:x val="2.6451224566731026E-2"/>
                  <c:y val="-1.08314702825393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94C-4A9B-A8EC-50B0A2033F34}"/>
                </c:ext>
                <c:ext xmlns:c15="http://schemas.microsoft.com/office/drawing/2012/chart" uri="{CE6537A1-D6FC-4f65-9D91-7224C49458BB}">
                  <c15:layout/>
                </c:ext>
              </c:extLst>
            </c:dLbl>
            <c:dLbl>
              <c:idx val="2"/>
              <c:layout>
                <c:manualLayout>
                  <c:x val="2.6451224566731026E-2"/>
                  <c:y val="-3.610774384738373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94C-4A9B-A8EC-50B0A2033F34}"/>
                </c:ext>
                <c:ext xmlns:c15="http://schemas.microsoft.com/office/drawing/2012/chart" uri="{CE6537A1-D6FC-4f65-9D91-7224C49458BB}">
                  <c15:layout/>
                </c:ext>
              </c:extLst>
            </c:dLbl>
            <c:spPr>
              <a:noFill/>
              <a:ln>
                <a:noFill/>
              </a:ln>
              <a:effectLst/>
            </c:spPr>
            <c:txPr>
              <a:bodyPr/>
              <a:lstStyle/>
              <a:p>
                <a:pPr>
                  <a:defRPr sz="1200" b="1"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Лист1!$D$22:$F$22</c:f>
              <c:strCache>
                <c:ptCount val="3"/>
                <c:pt idx="0">
                  <c:v>4 кв. 2021</c:v>
                </c:pt>
                <c:pt idx="1">
                  <c:v>4 кв. 2020</c:v>
                </c:pt>
                <c:pt idx="2">
                  <c:v>4 кв. 2019</c:v>
                </c:pt>
              </c:strCache>
            </c:strRef>
          </c:cat>
          <c:val>
            <c:numRef>
              <c:f>Лист1!$D$24:$F$24</c:f>
              <c:numCache>
                <c:formatCode>0.0%</c:formatCode>
                <c:ptCount val="3"/>
                <c:pt idx="0">
                  <c:v>4.2999999999999997E-2</c:v>
                </c:pt>
                <c:pt idx="1">
                  <c:v>2.7E-2</c:v>
                </c:pt>
                <c:pt idx="2">
                  <c:v>4.7E-2</c:v>
                </c:pt>
              </c:numCache>
            </c:numRef>
          </c:val>
          <c:extLst xmlns:c16r2="http://schemas.microsoft.com/office/drawing/2015/06/chart">
            <c:ext xmlns:c16="http://schemas.microsoft.com/office/drawing/2014/chart" uri="{C3380CC4-5D6E-409C-BE32-E72D297353CC}">
              <c16:uniqueId val="{0000000B-494C-4A9B-A8EC-50B0A2033F34}"/>
            </c:ext>
          </c:extLst>
        </c:ser>
        <c:ser>
          <c:idx val="2"/>
          <c:order val="3"/>
          <c:tx>
            <c:strRef>
              <c:f>Лист1!$C$23</c:f>
              <c:strCache>
                <c:ptCount val="1"/>
                <c:pt idx="0">
                  <c:v>- повторные</c:v>
                </c:pt>
              </c:strCache>
            </c:strRef>
          </c:tx>
          <c:spPr>
            <a:solidFill>
              <a:srgbClr val="FF9900"/>
            </a:solidFill>
          </c:spPr>
          <c:invertIfNegative val="0"/>
          <c:dLbls>
            <c:dLbl>
              <c:idx val="0"/>
              <c:layout>
                <c:manualLayout>
                  <c:x val="3.2555353312899722E-2"/>
                  <c:y val="-4.3326449711274508E-2"/>
                </c:manualLayout>
              </c:layout>
              <c:tx>
                <c:rich>
                  <a:bodyPr/>
                  <a:lstStyle/>
                  <a:p>
                    <a:r>
                      <a:rPr lang="en-US"/>
                      <a:t>10,9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94C-4A9B-A8EC-50B0A2033F34}"/>
                </c:ext>
                <c:ext xmlns:c15="http://schemas.microsoft.com/office/drawing/2012/chart" uri="{CE6537A1-D6FC-4f65-9D91-7224C49458BB}">
                  <c15:layout/>
                </c:ext>
              </c:extLst>
            </c:dLbl>
            <c:dLbl>
              <c:idx val="1"/>
              <c:layout>
                <c:manualLayout>
                  <c:x val="2.4416514984674793E-2"/>
                  <c:y val="-3.610490094179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94C-4A9B-A8EC-50B0A2033F34}"/>
                </c:ext>
                <c:ext xmlns:c15="http://schemas.microsoft.com/office/drawing/2012/chart" uri="{CE6537A1-D6FC-4f65-9D91-7224C49458BB}">
                  <c15:layout/>
                </c:ext>
              </c:extLst>
            </c:dLbl>
            <c:dLbl>
              <c:idx val="2"/>
              <c:layout>
                <c:manualLayout>
                  <c:x val="2.8485934148787258E-2"/>
                  <c:y val="-6.859988037053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494C-4A9B-A8EC-50B0A2033F34}"/>
                </c:ext>
                <c:ext xmlns:c15="http://schemas.microsoft.com/office/drawing/2012/chart" uri="{CE6537A1-D6FC-4f65-9D91-7224C49458BB}">
                  <c15:layout/>
                </c:ext>
              </c:extLst>
            </c:dLbl>
            <c:spPr>
              <a:noFill/>
              <a:ln>
                <a:noFill/>
              </a:ln>
              <a:effectLst/>
            </c:spPr>
            <c:txPr>
              <a:bodyPr/>
              <a:lstStyle/>
              <a:p>
                <a:pPr>
                  <a:defRPr sz="1200" b="1"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Лист1!$D$22:$F$22</c:f>
              <c:strCache>
                <c:ptCount val="3"/>
                <c:pt idx="0">
                  <c:v>4 кв. 2021</c:v>
                </c:pt>
                <c:pt idx="1">
                  <c:v>4 кв. 2020</c:v>
                </c:pt>
                <c:pt idx="2">
                  <c:v>4 кв. 2019</c:v>
                </c:pt>
              </c:strCache>
            </c:strRef>
          </c:cat>
          <c:val>
            <c:numRef>
              <c:f>Лист1!$D$23:$F$23</c:f>
              <c:numCache>
                <c:formatCode>0.0%</c:formatCode>
                <c:ptCount val="3"/>
                <c:pt idx="0">
                  <c:v>0.10299999999999999</c:v>
                </c:pt>
                <c:pt idx="1">
                  <c:v>0.109</c:v>
                </c:pt>
                <c:pt idx="2">
                  <c:v>2.3E-2</c:v>
                </c:pt>
              </c:numCache>
            </c:numRef>
          </c:val>
          <c:extLst xmlns:c16r2="http://schemas.microsoft.com/office/drawing/2015/06/chart">
            <c:ext xmlns:c16="http://schemas.microsoft.com/office/drawing/2014/chart" uri="{C3380CC4-5D6E-409C-BE32-E72D297353CC}">
              <c16:uniqueId val="{0000000F-494C-4A9B-A8EC-50B0A2033F34}"/>
            </c:ext>
          </c:extLst>
        </c:ser>
        <c:dLbls>
          <c:showLegendKey val="0"/>
          <c:showVal val="1"/>
          <c:showCatName val="0"/>
          <c:showSerName val="0"/>
          <c:showPercent val="0"/>
          <c:showBubbleSize val="0"/>
        </c:dLbls>
        <c:gapWidth val="32"/>
        <c:gapDepth val="0"/>
        <c:shape val="cylinder"/>
        <c:axId val="177794048"/>
        <c:axId val="132699776"/>
        <c:axId val="0"/>
      </c:bar3DChart>
      <c:catAx>
        <c:axId val="177794048"/>
        <c:scaling>
          <c:orientation val="minMax"/>
        </c:scaling>
        <c:delete val="0"/>
        <c:axPos val="b"/>
        <c:numFmt formatCode="General" sourceLinked="1"/>
        <c:majorTickMark val="out"/>
        <c:minorTickMark val="none"/>
        <c:tickLblPos val="nextTo"/>
        <c:txPr>
          <a:bodyPr/>
          <a:lstStyle/>
          <a:p>
            <a:pPr>
              <a:defRPr sz="1400" b="1" baseline="0">
                <a:latin typeface="Times New Roman" panose="02020603050405020304" pitchFamily="18" charset="0"/>
              </a:defRPr>
            </a:pPr>
            <a:endParaRPr lang="ru-RU"/>
          </a:p>
        </c:txPr>
        <c:crossAx val="132699776"/>
        <c:crosses val="autoZero"/>
        <c:auto val="1"/>
        <c:lblAlgn val="ctr"/>
        <c:lblOffset val="100"/>
        <c:noMultiLvlLbl val="0"/>
      </c:catAx>
      <c:valAx>
        <c:axId val="132699776"/>
        <c:scaling>
          <c:orientation val="minMax"/>
        </c:scaling>
        <c:delete val="0"/>
        <c:axPos val="l"/>
        <c:majorGridlines/>
        <c:numFmt formatCode="General" sourceLinked="1"/>
        <c:majorTickMark val="out"/>
        <c:minorTickMark val="none"/>
        <c:tickLblPos val="nextTo"/>
        <c:txPr>
          <a:bodyPr/>
          <a:lstStyle/>
          <a:p>
            <a:pPr>
              <a:defRPr sz="1100" b="1" baseline="0">
                <a:latin typeface="Times New Roman" panose="02020603050405020304" pitchFamily="18" charset="0"/>
              </a:defRPr>
            </a:pPr>
            <a:endParaRPr lang="ru-RU"/>
          </a:p>
        </c:txPr>
        <c:crossAx val="177794048"/>
        <c:crosses val="autoZero"/>
        <c:crossBetween val="between"/>
      </c:valAx>
    </c:plotArea>
    <c:legend>
      <c:legendPos val="t"/>
      <c:legendEntry>
        <c:idx val="0"/>
        <c:delete val="1"/>
      </c:legendEntry>
      <c:legendEntry>
        <c:idx val="1"/>
        <c:delete val="1"/>
      </c:legendEntry>
      <c:legendEntry>
        <c:idx val="2"/>
        <c:txPr>
          <a:bodyPr/>
          <a:lstStyle/>
          <a:p>
            <a:pPr>
              <a:defRPr sz="1600" b="1" baseline="0">
                <a:latin typeface="Times New Roman" panose="02020603050405020304" pitchFamily="18" charset="0"/>
              </a:defRPr>
            </a:pPr>
            <a:endParaRPr lang="ru-RU"/>
          </a:p>
        </c:txPr>
      </c:legendEntry>
      <c:legendEntry>
        <c:idx val="3"/>
        <c:txPr>
          <a:bodyPr/>
          <a:lstStyle/>
          <a:p>
            <a:pPr>
              <a:defRPr sz="1600" b="1" baseline="0">
                <a:latin typeface="Times New Roman" panose="02020603050405020304" pitchFamily="18" charset="0"/>
              </a:defRPr>
            </a:pPr>
            <a:endParaRPr lang="ru-RU"/>
          </a:p>
        </c:txPr>
      </c:legendEntry>
      <c:layout>
        <c:manualLayout>
          <c:xMode val="edge"/>
          <c:yMode val="edge"/>
          <c:x val="7.7634744636737862E-2"/>
          <c:y val="2.1662940565078656E-2"/>
          <c:w val="0.87728570382607107"/>
          <c:h val="0.14263994487037487"/>
        </c:manualLayout>
      </c:layout>
      <c:overlay val="0"/>
      <c:txPr>
        <a:bodyPr/>
        <a:lstStyle/>
        <a:p>
          <a:pPr>
            <a:defRPr sz="1200" b="1"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5071777717884338E-2"/>
          <c:y val="0.21046726494168611"/>
          <c:w val="0.92812678936162618"/>
          <c:h val="0.63801180316323103"/>
        </c:manualLayout>
      </c:layout>
      <c:bar3DChart>
        <c:barDir val="col"/>
        <c:grouping val="stacked"/>
        <c:varyColors val="0"/>
        <c:ser>
          <c:idx val="0"/>
          <c:order val="0"/>
          <c:tx>
            <c:strRef>
              <c:f>Лист1!$C$41</c:f>
              <c:strCache>
                <c:ptCount val="1"/>
                <c:pt idx="0">
                  <c:v>- ЖКХ</c:v>
                </c:pt>
              </c:strCache>
            </c:strRef>
          </c:tx>
          <c:spPr>
            <a:solidFill>
              <a:srgbClr val="00CCFF"/>
            </a:solidFill>
            <a:effectLst>
              <a:outerShdw blurRad="50800" dist="38100" dir="18900000" algn="bl" rotWithShape="0">
                <a:prstClr val="black">
                  <a:alpha val="40000"/>
                </a:prstClr>
              </a:outerShdw>
            </a:effectLst>
          </c:spPr>
          <c:invertIfNegative val="0"/>
          <c:dLbls>
            <c:dLbl>
              <c:idx val="0"/>
              <c:layout>
                <c:manualLayout>
                  <c:x val="1.473378628649486E-2"/>
                  <c:y val="-1.16964565862188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18D-443B-B2A9-AE9501C4A449}"/>
                </c:ext>
                <c:ext xmlns:c15="http://schemas.microsoft.com/office/drawing/2012/chart" uri="{CE6537A1-D6FC-4f65-9D91-7224C49458BB}">
                  <c15:layout/>
                </c:ext>
              </c:extLst>
            </c:dLbl>
            <c:dLbl>
              <c:idx val="1"/>
              <c:layout>
                <c:manualLayout>
                  <c:x val="1.7788472004086224E-2"/>
                  <c:y val="9.533772035088301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18D-443B-B2A9-AE9501C4A449}"/>
                </c:ext>
                <c:ext xmlns:c15="http://schemas.microsoft.com/office/drawing/2012/chart" uri="{CE6537A1-D6FC-4f65-9D91-7224C49458BB}">
                  <c15:layout/>
                </c:ext>
              </c:extLst>
            </c:dLbl>
            <c:dLbl>
              <c:idx val="2"/>
              <c:layout>
                <c:manualLayout>
                  <c:x val="2.2883623798478168E-2"/>
                  <c:y val="-4.90800038271938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18D-443B-B2A9-AE9501C4A449}"/>
                </c:ext>
                <c:ext xmlns:c15="http://schemas.microsoft.com/office/drawing/2012/chart" uri="{CE6537A1-D6FC-4f65-9D91-7224C49458BB}">
                  <c15:layout/>
                </c:ext>
              </c:extLst>
            </c:dLbl>
            <c:spPr>
              <a:noFill/>
              <a:ln>
                <a:noFill/>
              </a:ln>
              <a:effectLst/>
            </c:spPr>
            <c:txPr>
              <a:bodyPr/>
              <a:lstStyle/>
              <a:p>
                <a:pPr>
                  <a:defRPr sz="1200" b="1"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4 кв. 2021</c:v>
                </c:pt>
                <c:pt idx="1">
                  <c:v>4 кв. 2020</c:v>
                </c:pt>
                <c:pt idx="2">
                  <c:v>4 кв. 2019</c:v>
                </c:pt>
              </c:strCache>
            </c:strRef>
          </c:cat>
          <c:val>
            <c:numRef>
              <c:f>Лист1!$D$41:$F$41</c:f>
              <c:numCache>
                <c:formatCode>General</c:formatCode>
                <c:ptCount val="3"/>
                <c:pt idx="0">
                  <c:v>1104</c:v>
                </c:pt>
                <c:pt idx="1">
                  <c:v>1651</c:v>
                </c:pt>
                <c:pt idx="2">
                  <c:v>1425</c:v>
                </c:pt>
              </c:numCache>
            </c:numRef>
          </c:val>
          <c:extLst xmlns:c16r2="http://schemas.microsoft.com/office/drawing/2015/06/chart">
            <c:ext xmlns:c16="http://schemas.microsoft.com/office/drawing/2014/chart" uri="{C3380CC4-5D6E-409C-BE32-E72D297353CC}">
              <c16:uniqueId val="{00000003-F18D-443B-B2A9-AE9501C4A449}"/>
            </c:ext>
          </c:extLst>
        </c:ser>
        <c:ser>
          <c:idx val="1"/>
          <c:order val="1"/>
          <c:tx>
            <c:strRef>
              <c:f>Лист1!$C$39</c:f>
              <c:strCache>
                <c:ptCount val="1"/>
                <c:pt idx="0">
                  <c:v>- экономика</c:v>
                </c:pt>
              </c:strCache>
            </c:strRef>
          </c:tx>
          <c:spPr>
            <a:solidFill>
              <a:srgbClr val="92D050"/>
            </a:solidFill>
          </c:spPr>
          <c:invertIfNegative val="0"/>
          <c:dLbls>
            <c:dLbl>
              <c:idx val="0"/>
              <c:layout>
                <c:manualLayout>
                  <c:x val="1.473931861229545E-2"/>
                  <c:y val="7.00440394414650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18D-443B-B2A9-AE9501C4A449}"/>
                </c:ext>
                <c:ext xmlns:c15="http://schemas.microsoft.com/office/drawing/2012/chart" uri="{CE6537A1-D6FC-4f65-9D91-7224C49458BB}">
                  <c15:layout/>
                </c:ext>
              </c:extLst>
            </c:dLbl>
            <c:dLbl>
              <c:idx val="1"/>
              <c:layout>
                <c:manualLayout>
                  <c:x val="1.9321527590610777E-2"/>
                  <c:y val="-2.1621500270201937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18D-443B-B2A9-AE9501C4A449}"/>
                </c:ext>
                <c:ext xmlns:c15="http://schemas.microsoft.com/office/drawing/2012/chart" uri="{CE6537A1-D6FC-4f65-9D91-7224C49458BB}">
                  <c15:layout/>
                </c:ext>
              </c:extLst>
            </c:dLbl>
            <c:dLbl>
              <c:idx val="2"/>
              <c:layout>
                <c:manualLayout>
                  <c:x val="2.3396446346602377E-2"/>
                  <c:y val="1.4441772417807563E-2"/>
                </c:manualLayout>
              </c:layout>
              <c:tx>
                <c:rich>
                  <a:bodyPr/>
                  <a:lstStyle/>
                  <a:p>
                    <a:r>
                      <a:rPr lang="en-US"/>
                      <a:t>1476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18D-443B-B2A9-AE9501C4A449}"/>
                </c:ext>
                <c:ext xmlns:c15="http://schemas.microsoft.com/office/drawing/2012/chart" uri="{CE6537A1-D6FC-4f65-9D91-7224C49458BB}">
                  <c15:layout/>
                </c:ext>
              </c:extLst>
            </c:dLbl>
            <c:spPr>
              <a:noFill/>
              <a:ln>
                <a:noFill/>
              </a:ln>
              <a:effectLst/>
            </c:spPr>
            <c:txPr>
              <a:bodyPr/>
              <a:lstStyle/>
              <a:p>
                <a:pPr>
                  <a:defRPr sz="1200" b="1"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4 кв. 2021</c:v>
                </c:pt>
                <c:pt idx="1">
                  <c:v>4 кв. 2020</c:v>
                </c:pt>
                <c:pt idx="2">
                  <c:v>4 кв. 2019</c:v>
                </c:pt>
              </c:strCache>
            </c:strRef>
          </c:cat>
          <c:val>
            <c:numRef>
              <c:f>Лист1!$D$39:$F$39</c:f>
              <c:numCache>
                <c:formatCode>General</c:formatCode>
                <c:ptCount val="3"/>
                <c:pt idx="0">
                  <c:v>889</c:v>
                </c:pt>
                <c:pt idx="1">
                  <c:v>1047</c:v>
                </c:pt>
                <c:pt idx="2">
                  <c:v>1211</c:v>
                </c:pt>
              </c:numCache>
            </c:numRef>
          </c:val>
          <c:extLst xmlns:c16r2="http://schemas.microsoft.com/office/drawing/2015/06/chart">
            <c:ext xmlns:c16="http://schemas.microsoft.com/office/drawing/2014/chart" uri="{C3380CC4-5D6E-409C-BE32-E72D297353CC}">
              <c16:uniqueId val="{00000007-F18D-443B-B2A9-AE9501C4A449}"/>
            </c:ext>
          </c:extLst>
        </c:ser>
        <c:ser>
          <c:idx val="2"/>
          <c:order val="2"/>
          <c:tx>
            <c:strRef>
              <c:f>Лист1!$C$38</c:f>
              <c:strCache>
                <c:ptCount val="1"/>
                <c:pt idx="0">
                  <c:v>- социальная сфера</c:v>
                </c:pt>
              </c:strCache>
            </c:strRef>
          </c:tx>
          <c:spPr>
            <a:solidFill>
              <a:srgbClr val="FFC000"/>
            </a:solidFill>
          </c:spPr>
          <c:invertIfNegative val="0"/>
          <c:dLbls>
            <c:dLbl>
              <c:idx val="0"/>
              <c:layout>
                <c:manualLayout>
                  <c:x val="1.5252020892467582E-2"/>
                  <c:y val="-3.610977628562402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18D-443B-B2A9-AE9501C4A449}"/>
                </c:ext>
                <c:ext xmlns:c15="http://schemas.microsoft.com/office/drawing/2012/chart" uri="{CE6537A1-D6FC-4f65-9D91-7224C49458BB}">
                  <c15:layout/>
                </c:ext>
              </c:extLst>
            </c:dLbl>
            <c:dLbl>
              <c:idx val="1"/>
              <c:layout>
                <c:manualLayout>
                  <c:x val="1.7794124597839002E-2"/>
                  <c:y val="3.610443104451953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18D-443B-B2A9-AE9501C4A449}"/>
                </c:ext>
                <c:ext xmlns:c15="http://schemas.microsoft.com/office/drawing/2012/chart" uri="{CE6537A1-D6FC-4f65-9D91-7224C49458BB}">
                  <c15:layout/>
                </c:ext>
              </c:extLst>
            </c:dLbl>
            <c:dLbl>
              <c:idx val="2"/>
              <c:layout>
                <c:manualLayout>
                  <c:x val="2.3903736568926106E-2"/>
                  <c:y val="-3.610443104451890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18D-443B-B2A9-AE9501C4A449}"/>
                </c:ext>
                <c:ext xmlns:c15="http://schemas.microsoft.com/office/drawing/2012/chart" uri="{CE6537A1-D6FC-4f65-9D91-7224C49458BB}">
                  <c15:layout/>
                </c:ext>
              </c:extLst>
            </c:dLbl>
            <c:spPr>
              <a:noFill/>
              <a:ln>
                <a:noFill/>
              </a:ln>
              <a:effectLst/>
            </c:spPr>
            <c:txPr>
              <a:bodyPr/>
              <a:lstStyle/>
              <a:p>
                <a:pPr>
                  <a:defRPr sz="1200" b="1"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4 кв. 2021</c:v>
                </c:pt>
                <c:pt idx="1">
                  <c:v>4 кв. 2020</c:v>
                </c:pt>
                <c:pt idx="2">
                  <c:v>4 кв. 2019</c:v>
                </c:pt>
              </c:strCache>
            </c:strRef>
          </c:cat>
          <c:val>
            <c:numRef>
              <c:f>Лист1!$D$38:$F$38</c:f>
              <c:numCache>
                <c:formatCode>General</c:formatCode>
                <c:ptCount val="3"/>
                <c:pt idx="0">
                  <c:v>2159</c:v>
                </c:pt>
                <c:pt idx="1">
                  <c:v>2588</c:v>
                </c:pt>
                <c:pt idx="2">
                  <c:v>1050</c:v>
                </c:pt>
              </c:numCache>
            </c:numRef>
          </c:val>
          <c:extLst xmlns:c16r2="http://schemas.microsoft.com/office/drawing/2015/06/chart">
            <c:ext xmlns:c16="http://schemas.microsoft.com/office/drawing/2014/chart" uri="{C3380CC4-5D6E-409C-BE32-E72D297353CC}">
              <c16:uniqueId val="{0000000B-F18D-443B-B2A9-AE9501C4A449}"/>
            </c:ext>
          </c:extLst>
        </c:ser>
        <c:ser>
          <c:idx val="3"/>
          <c:order val="3"/>
          <c:tx>
            <c:strRef>
              <c:f>Лист1!$C$37</c:f>
              <c:strCache>
                <c:ptCount val="1"/>
                <c:pt idx="0">
                  <c:v>- государство, общество, политика</c:v>
                </c:pt>
              </c:strCache>
            </c:strRef>
          </c:tx>
          <c:spPr>
            <a:solidFill>
              <a:srgbClr val="FF5050"/>
            </a:solidFill>
          </c:spPr>
          <c:invertIfNegative val="0"/>
          <c:dLbls>
            <c:dLbl>
              <c:idx val="0"/>
              <c:layout>
                <c:manualLayout>
                  <c:x val="1.9315995264810159E-2"/>
                  <c:y val="1.4993401299855731E-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18D-443B-B2A9-AE9501C4A449}"/>
                </c:ext>
                <c:ext xmlns:c15="http://schemas.microsoft.com/office/drawing/2012/chart" uri="{CE6537A1-D6FC-4f65-9D91-7224C49458BB}">
                  <c15:layout/>
                </c:ext>
              </c:extLst>
            </c:dLbl>
            <c:dLbl>
              <c:idx val="1"/>
              <c:layout>
                <c:manualLayout>
                  <c:x val="1.8306947145963322E-2"/>
                  <c:y val="7.220886208903781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18D-443B-B2A9-AE9501C4A449}"/>
                </c:ext>
                <c:ext xmlns:c15="http://schemas.microsoft.com/office/drawing/2012/chart" uri="{CE6537A1-D6FC-4f65-9D91-7224C49458BB}">
                  <c15:layout/>
                </c:ext>
              </c:extLst>
            </c:dLbl>
            <c:dLbl>
              <c:idx val="2"/>
              <c:layout>
                <c:manualLayout>
                  <c:x val="2.0347095820562325E-2"/>
                  <c:y val="-7.221264478918149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18D-443B-B2A9-AE9501C4A449}"/>
                </c:ext>
                <c:ext xmlns:c15="http://schemas.microsoft.com/office/drawing/2012/chart" uri="{CE6537A1-D6FC-4f65-9D91-7224C49458BB}">
                  <c15:layout/>
                </c:ext>
              </c:extLst>
            </c:dLbl>
            <c:spPr>
              <a:noFill/>
              <a:ln>
                <a:noFill/>
              </a:ln>
              <a:effectLst/>
            </c:spPr>
            <c:txPr>
              <a:bodyPr/>
              <a:lstStyle/>
              <a:p>
                <a:pPr>
                  <a:defRPr sz="1200" b="1" baseline="0">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4 кв. 2021</c:v>
                </c:pt>
                <c:pt idx="1">
                  <c:v>4 кв. 2020</c:v>
                </c:pt>
                <c:pt idx="2">
                  <c:v>4 кв. 2019</c:v>
                </c:pt>
              </c:strCache>
            </c:strRef>
          </c:cat>
          <c:val>
            <c:numRef>
              <c:f>Лист1!$D$37:$F$37</c:f>
              <c:numCache>
                <c:formatCode>General</c:formatCode>
                <c:ptCount val="3"/>
                <c:pt idx="0">
                  <c:v>719</c:v>
                </c:pt>
                <c:pt idx="1">
                  <c:v>568</c:v>
                </c:pt>
                <c:pt idx="2">
                  <c:v>757</c:v>
                </c:pt>
              </c:numCache>
            </c:numRef>
          </c:val>
          <c:extLst xmlns:c16r2="http://schemas.microsoft.com/office/drawing/2015/06/chart">
            <c:ext xmlns:c16="http://schemas.microsoft.com/office/drawing/2014/chart" uri="{C3380CC4-5D6E-409C-BE32-E72D297353CC}">
              <c16:uniqueId val="{0000000F-F18D-443B-B2A9-AE9501C4A449}"/>
            </c:ext>
          </c:extLst>
        </c:ser>
        <c:ser>
          <c:idx val="4"/>
          <c:order val="4"/>
          <c:tx>
            <c:strRef>
              <c:f>Лист1!$C$40</c:f>
              <c:strCache>
                <c:ptCount val="1"/>
                <c:pt idx="0">
                  <c:v>- оборона и безопасность</c:v>
                </c:pt>
              </c:strCache>
            </c:strRef>
          </c:tx>
          <c:spPr>
            <a:solidFill>
              <a:srgbClr val="9933FF"/>
            </a:solidFill>
          </c:spPr>
          <c:invertIfNegative val="0"/>
          <c:dLbls>
            <c:dLbl>
              <c:idx val="0"/>
              <c:layout>
                <c:manualLayout>
                  <c:x val="1.5274029927717758E-2"/>
                  <c:y val="-3.39422810174986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18D-443B-B2A9-AE9501C4A449}"/>
                </c:ext>
                <c:ext xmlns:c15="http://schemas.microsoft.com/office/drawing/2012/chart" uri="{CE6537A1-D6FC-4f65-9D91-7224C49458BB}">
                  <c15:layout/>
                </c:ext>
              </c:extLst>
            </c:dLbl>
            <c:dLbl>
              <c:idx val="1"/>
              <c:layout>
                <c:manualLayout>
                  <c:x val="1.5274029927717645E-2"/>
                  <c:y val="-4.41249653227483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18D-443B-B2A9-AE9501C4A449}"/>
                </c:ext>
                <c:ext xmlns:c15="http://schemas.microsoft.com/office/drawing/2012/chart" uri="{CE6537A1-D6FC-4f65-9D91-7224C49458BB}">
                  <c15:layout/>
                </c:ext>
              </c:extLst>
            </c:dLbl>
            <c:dLbl>
              <c:idx val="2"/>
              <c:layout>
                <c:manualLayout>
                  <c:x val="2.2911044891576526E-2"/>
                  <c:y val="-4.4124965322748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18D-443B-B2A9-AE9501C4A449}"/>
                </c:ext>
                <c:ext xmlns:c15="http://schemas.microsoft.com/office/drawing/2012/chart" uri="{CE6537A1-D6FC-4f65-9D91-7224C49458BB}">
                  <c15:layout/>
                </c:ext>
              </c:extLst>
            </c:dLbl>
            <c:spPr>
              <a:noFill/>
              <a:ln>
                <a:noFill/>
              </a:ln>
              <a:effectLst/>
            </c:spPr>
            <c:txPr>
              <a:bodyPr/>
              <a:lstStyle/>
              <a:p>
                <a:pPr>
                  <a:defRPr sz="1200" baseline="0">
                    <a:solidFill>
                      <a:sysClr val="windowText" lastClr="000000"/>
                    </a:solidFill>
                    <a:latin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4 кв. 2021</c:v>
                </c:pt>
                <c:pt idx="1">
                  <c:v>4 кв. 2020</c:v>
                </c:pt>
                <c:pt idx="2">
                  <c:v>4 кв. 2019</c:v>
                </c:pt>
              </c:strCache>
            </c:strRef>
          </c:cat>
          <c:val>
            <c:numRef>
              <c:f>Лист1!$D$40:$F$40</c:f>
              <c:numCache>
                <c:formatCode>General</c:formatCode>
                <c:ptCount val="3"/>
                <c:pt idx="0">
                  <c:v>148</c:v>
                </c:pt>
                <c:pt idx="1">
                  <c:v>247</c:v>
                </c:pt>
                <c:pt idx="2">
                  <c:v>262</c:v>
                </c:pt>
              </c:numCache>
            </c:numRef>
          </c:val>
          <c:extLst xmlns:c16r2="http://schemas.microsoft.com/office/drawing/2015/06/chart">
            <c:ext xmlns:c16="http://schemas.microsoft.com/office/drawing/2014/chart" uri="{C3380CC4-5D6E-409C-BE32-E72D297353CC}">
              <c16:uniqueId val="{00000013-F18D-443B-B2A9-AE9501C4A449}"/>
            </c:ext>
          </c:extLst>
        </c:ser>
        <c:dLbls>
          <c:showLegendKey val="0"/>
          <c:showVal val="1"/>
          <c:showCatName val="0"/>
          <c:showSerName val="0"/>
          <c:showPercent val="0"/>
          <c:showBubbleSize val="0"/>
        </c:dLbls>
        <c:gapWidth val="114"/>
        <c:gapDepth val="0"/>
        <c:shape val="cylinder"/>
        <c:axId val="185070080"/>
        <c:axId val="132701504"/>
        <c:axId val="0"/>
      </c:bar3DChart>
      <c:catAx>
        <c:axId val="185070080"/>
        <c:scaling>
          <c:orientation val="minMax"/>
        </c:scaling>
        <c:delete val="0"/>
        <c:axPos val="b"/>
        <c:numFmt formatCode="General" sourceLinked="1"/>
        <c:majorTickMark val="out"/>
        <c:minorTickMark val="none"/>
        <c:tickLblPos val="nextTo"/>
        <c:txPr>
          <a:bodyPr/>
          <a:lstStyle/>
          <a:p>
            <a:pPr>
              <a:defRPr sz="1400" b="1" baseline="0">
                <a:latin typeface="Times New Roman" panose="02020603050405020304" pitchFamily="18" charset="0"/>
              </a:defRPr>
            </a:pPr>
            <a:endParaRPr lang="ru-RU"/>
          </a:p>
        </c:txPr>
        <c:crossAx val="132701504"/>
        <c:crosses val="autoZero"/>
        <c:auto val="1"/>
        <c:lblAlgn val="ctr"/>
        <c:lblOffset val="100"/>
        <c:noMultiLvlLbl val="0"/>
      </c:catAx>
      <c:valAx>
        <c:axId val="132701504"/>
        <c:scaling>
          <c:orientation val="minMax"/>
        </c:scaling>
        <c:delete val="0"/>
        <c:axPos val="l"/>
        <c:majorGridlines/>
        <c:numFmt formatCode="General" sourceLinked="1"/>
        <c:majorTickMark val="out"/>
        <c:minorTickMark val="none"/>
        <c:tickLblPos val="nextTo"/>
        <c:txPr>
          <a:bodyPr/>
          <a:lstStyle/>
          <a:p>
            <a:pPr>
              <a:defRPr b="1" baseline="0">
                <a:latin typeface="Times New Roman" panose="02020603050405020304" pitchFamily="18" charset="0"/>
              </a:defRPr>
            </a:pPr>
            <a:endParaRPr lang="ru-RU"/>
          </a:p>
        </c:txPr>
        <c:crossAx val="185070080"/>
        <c:crosses val="autoZero"/>
        <c:crossBetween val="between"/>
      </c:valAx>
    </c:plotArea>
    <c:legend>
      <c:legendPos val="t"/>
      <c:legendEntry>
        <c:idx val="0"/>
        <c:txPr>
          <a:bodyPr/>
          <a:lstStyle/>
          <a:p>
            <a:pPr>
              <a:defRPr sz="1400" b="1" baseline="0">
                <a:latin typeface="Times New Roman" panose="02020603050405020304" pitchFamily="18" charset="0"/>
              </a:defRPr>
            </a:pPr>
            <a:endParaRPr lang="ru-RU"/>
          </a:p>
        </c:txPr>
      </c:legendEntry>
      <c:legendEntry>
        <c:idx val="1"/>
        <c:txPr>
          <a:bodyPr/>
          <a:lstStyle/>
          <a:p>
            <a:pPr>
              <a:defRPr sz="1400" b="1" baseline="0">
                <a:latin typeface="Times New Roman" panose="02020603050405020304" pitchFamily="18" charset="0"/>
              </a:defRPr>
            </a:pPr>
            <a:endParaRPr lang="ru-RU"/>
          </a:p>
        </c:txPr>
      </c:legendEntry>
      <c:legendEntry>
        <c:idx val="2"/>
        <c:txPr>
          <a:bodyPr/>
          <a:lstStyle/>
          <a:p>
            <a:pPr>
              <a:defRPr sz="1400" b="1" baseline="0">
                <a:latin typeface="Times New Roman" panose="02020603050405020304" pitchFamily="18" charset="0"/>
              </a:defRPr>
            </a:pPr>
            <a:endParaRPr lang="ru-RU"/>
          </a:p>
        </c:txPr>
      </c:legendEntry>
      <c:legendEntry>
        <c:idx val="3"/>
        <c:txPr>
          <a:bodyPr/>
          <a:lstStyle/>
          <a:p>
            <a:pPr>
              <a:defRPr sz="1400" b="1" baseline="0">
                <a:latin typeface="Times New Roman" panose="02020603050405020304" pitchFamily="18" charset="0"/>
              </a:defRPr>
            </a:pPr>
            <a:endParaRPr lang="ru-RU"/>
          </a:p>
        </c:txPr>
      </c:legendEntry>
      <c:legendEntry>
        <c:idx val="4"/>
        <c:txPr>
          <a:bodyPr/>
          <a:lstStyle/>
          <a:p>
            <a:pPr>
              <a:defRPr sz="1400" b="1" baseline="0">
                <a:latin typeface="Times New Roman" panose="02020603050405020304" pitchFamily="18" charset="0"/>
              </a:defRPr>
            </a:pPr>
            <a:endParaRPr lang="ru-RU"/>
          </a:p>
        </c:txPr>
      </c:legendEntry>
      <c:layout>
        <c:manualLayout>
          <c:xMode val="edge"/>
          <c:yMode val="edge"/>
          <c:x val="0"/>
          <c:y val="7.6717416844922866E-4"/>
          <c:w val="0.95668422481672555"/>
          <c:h val="0.19956358278945879"/>
        </c:manualLayout>
      </c:layout>
      <c:overlay val="0"/>
      <c:spPr>
        <a:ln>
          <a:noFill/>
        </a:ln>
      </c:spPr>
      <c:txPr>
        <a:bodyPr/>
        <a:lstStyle/>
        <a:p>
          <a:pPr>
            <a:defRPr sz="1600" b="1" baseline="0">
              <a:latin typeface="Times New Roman" panose="02020603050405020304"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Лист1!$C$302</c:f>
              <c:strCache>
                <c:ptCount val="1"/>
                <c:pt idx="0">
                  <c:v>Всего принято граждан,  в том числе:</c:v>
                </c:pt>
              </c:strCache>
            </c:strRef>
          </c:tx>
          <c:spPr>
            <a:scene3d>
              <a:camera prst="orthographicFront"/>
              <a:lightRig rig="threePt" dir="t"/>
            </a:scene3d>
            <a:sp3d>
              <a:bevelT/>
            </a:sp3d>
          </c:spPr>
          <c:invertIfNegative val="0"/>
          <c:dLbls>
            <c:dLbl>
              <c:idx val="0"/>
              <c:tx>
                <c:rich>
                  <a:bodyPr/>
                  <a:lstStyle/>
                  <a:p>
                    <a:r>
                      <a:rPr lang="en-US"/>
                      <a:t>43</a:t>
                    </a:r>
                  </a:p>
                </c:rich>
              </c:tx>
              <c:dLblPos val="inBase"/>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AB4-4F15-B571-A38D816E7DD7}"/>
                </c:ext>
                <c:ext xmlns:c15="http://schemas.microsoft.com/office/drawing/2012/chart" uri="{CE6537A1-D6FC-4f65-9D91-7224C49458BB}">
                  <c15:layout/>
                </c:ext>
              </c:extLst>
            </c:dLbl>
            <c:spPr>
              <a:noFill/>
              <a:ln>
                <a:noFill/>
              </a:ln>
              <a:effectLst/>
            </c:spPr>
            <c:txPr>
              <a:bodyPr/>
              <a:lstStyle/>
              <a:p>
                <a:pPr>
                  <a:defRPr sz="1400" b="1" baseline="0"/>
                </a:pPr>
                <a:endParaRPr lang="ru-RU"/>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Лист1!$D$301:$F$301</c:f>
              <c:strCache>
                <c:ptCount val="3"/>
                <c:pt idx="0">
                  <c:v>4 квартал 2021 года </c:v>
                </c:pt>
                <c:pt idx="1">
                  <c:v>4 квартал 2020 года </c:v>
                </c:pt>
                <c:pt idx="2">
                  <c:v>4 квартал 2019 года </c:v>
                </c:pt>
              </c:strCache>
            </c:strRef>
          </c:cat>
          <c:val>
            <c:numRef>
              <c:f>Лист1!$D$302:$F$302</c:f>
              <c:numCache>
                <c:formatCode>General</c:formatCode>
                <c:ptCount val="3"/>
                <c:pt idx="0">
                  <c:v>43</c:v>
                </c:pt>
                <c:pt idx="1">
                  <c:v>20</c:v>
                </c:pt>
                <c:pt idx="2">
                  <c:v>725</c:v>
                </c:pt>
              </c:numCache>
            </c:numRef>
          </c:val>
          <c:extLst xmlns:c16r2="http://schemas.microsoft.com/office/drawing/2015/06/chart">
            <c:ext xmlns:c16="http://schemas.microsoft.com/office/drawing/2014/chart" uri="{C3380CC4-5D6E-409C-BE32-E72D297353CC}">
              <c16:uniqueId val="{00000001-FAB4-4F15-B571-A38D816E7DD7}"/>
            </c:ext>
          </c:extLst>
        </c:ser>
        <c:ser>
          <c:idx val="2"/>
          <c:order val="1"/>
          <c:tx>
            <c:strRef>
              <c:f>Лист1!$C$305</c:f>
              <c:strCache>
                <c:ptCount val="1"/>
                <c:pt idx="0">
                  <c:v>сотрудниками управления по работе с обращениями граждан</c:v>
                </c:pt>
              </c:strCache>
            </c:strRef>
          </c:tx>
          <c:spPr>
            <a:solidFill>
              <a:srgbClr val="92D050"/>
            </a:solidFill>
            <a:ln>
              <a:noFill/>
            </a:ln>
            <a:scene3d>
              <a:camera prst="orthographicFront"/>
              <a:lightRig rig="threePt" dir="t"/>
            </a:scene3d>
            <a:sp3d>
              <a:bevelT/>
            </a:sp3d>
          </c:spPr>
          <c:invertIfNegative val="0"/>
          <c:dLbls>
            <c:spPr>
              <a:noFill/>
              <a:ln>
                <a:noFill/>
              </a:ln>
              <a:effectLst/>
            </c:spPr>
            <c:txPr>
              <a:bodyPr/>
              <a:lstStyle/>
              <a:p>
                <a:pPr>
                  <a:defRPr sz="1400" b="1"/>
                </a:pPr>
                <a:endParaRPr lang="ru-RU"/>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val>
            <c:numRef>
              <c:f>Лист1!$D$305:$F$305</c:f>
              <c:numCache>
                <c:formatCode>General</c:formatCode>
                <c:ptCount val="3"/>
                <c:pt idx="0">
                  <c:v>25</c:v>
                </c:pt>
                <c:pt idx="1">
                  <c:v>2</c:v>
                </c:pt>
                <c:pt idx="2">
                  <c:v>683</c:v>
                </c:pt>
              </c:numCache>
            </c:numRef>
          </c:val>
          <c:extLst xmlns:c16r2="http://schemas.microsoft.com/office/drawing/2015/06/chart">
            <c:ext xmlns:c16="http://schemas.microsoft.com/office/drawing/2014/chart" uri="{C3380CC4-5D6E-409C-BE32-E72D297353CC}">
              <c16:uniqueId val="{00000002-FAB4-4F15-B571-A38D816E7DD7}"/>
            </c:ext>
          </c:extLst>
        </c:ser>
        <c:ser>
          <c:idx val="1"/>
          <c:order val="2"/>
          <c:tx>
            <c:strRef>
              <c:f>Лист1!$C$304</c:f>
              <c:strCache>
                <c:ptCount val="1"/>
                <c:pt idx="0">
                  <c:v>должностными лицами правительства области </c:v>
                </c:pt>
              </c:strCache>
            </c:strRef>
          </c:tx>
          <c:spPr>
            <a:solidFill>
              <a:srgbClr val="C00000"/>
            </a:solidFill>
            <a:scene3d>
              <a:camera prst="orthographicFront"/>
              <a:lightRig rig="threePt" dir="t"/>
            </a:scene3d>
            <a:sp3d>
              <a:bevelT/>
            </a:sp3d>
          </c:spPr>
          <c:invertIfNegative val="0"/>
          <c:dLbls>
            <c:spPr>
              <a:noFill/>
              <a:ln>
                <a:noFill/>
              </a:ln>
              <a:effectLst/>
            </c:spPr>
            <c:txPr>
              <a:bodyPr/>
              <a:lstStyle/>
              <a:p>
                <a:pPr>
                  <a:defRPr sz="1400" b="1" baseline="0">
                    <a:solidFill>
                      <a:srgbClr val="C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val>
            <c:numRef>
              <c:f>Лист1!$D$304:$F$304</c:f>
              <c:numCache>
                <c:formatCode>General</c:formatCode>
                <c:ptCount val="3"/>
                <c:pt idx="0">
                  <c:v>18</c:v>
                </c:pt>
                <c:pt idx="1">
                  <c:v>18</c:v>
                </c:pt>
                <c:pt idx="2">
                  <c:v>42</c:v>
                </c:pt>
              </c:numCache>
            </c:numRef>
          </c:val>
          <c:extLst xmlns:c16r2="http://schemas.microsoft.com/office/drawing/2015/06/chart">
            <c:ext xmlns:c16="http://schemas.microsoft.com/office/drawing/2014/chart" uri="{C3380CC4-5D6E-409C-BE32-E72D297353CC}">
              <c16:uniqueId val="{00000003-FAB4-4F15-B571-A38D816E7DD7}"/>
            </c:ext>
          </c:extLst>
        </c:ser>
        <c:dLbls>
          <c:dLblPos val="inBase"/>
          <c:showLegendKey val="0"/>
          <c:showVal val="1"/>
          <c:showCatName val="0"/>
          <c:showSerName val="0"/>
          <c:showPercent val="0"/>
          <c:showBubbleSize val="0"/>
        </c:dLbls>
        <c:gapWidth val="8"/>
        <c:axId val="185069568"/>
        <c:axId val="185205888"/>
      </c:barChart>
      <c:catAx>
        <c:axId val="185069568"/>
        <c:scaling>
          <c:orientation val="minMax"/>
        </c:scaling>
        <c:delete val="0"/>
        <c:axPos val="b"/>
        <c:numFmt formatCode="General" sourceLinked="0"/>
        <c:majorTickMark val="out"/>
        <c:minorTickMark val="none"/>
        <c:tickLblPos val="nextTo"/>
        <c:txPr>
          <a:bodyPr/>
          <a:lstStyle/>
          <a:p>
            <a:pPr>
              <a:defRPr sz="1600" b="1"/>
            </a:pPr>
            <a:endParaRPr lang="ru-RU"/>
          </a:p>
        </c:txPr>
        <c:crossAx val="185205888"/>
        <c:crosses val="autoZero"/>
        <c:auto val="1"/>
        <c:lblAlgn val="ctr"/>
        <c:lblOffset val="100"/>
        <c:noMultiLvlLbl val="0"/>
      </c:catAx>
      <c:valAx>
        <c:axId val="185205888"/>
        <c:scaling>
          <c:orientation val="minMax"/>
        </c:scaling>
        <c:delete val="0"/>
        <c:axPos val="l"/>
        <c:majorGridlines/>
        <c:numFmt formatCode="General" sourceLinked="1"/>
        <c:majorTickMark val="out"/>
        <c:minorTickMark val="none"/>
        <c:tickLblPos val="nextTo"/>
        <c:txPr>
          <a:bodyPr/>
          <a:lstStyle/>
          <a:p>
            <a:pPr>
              <a:defRPr b="1"/>
            </a:pPr>
            <a:endParaRPr lang="ru-RU"/>
          </a:p>
        </c:txPr>
        <c:crossAx val="185069568"/>
        <c:crosses val="autoZero"/>
        <c:crossBetween val="between"/>
      </c:valAx>
      <c:spPr>
        <a:ln>
          <a:noFill/>
        </a:ln>
      </c:spPr>
    </c:plotArea>
    <c:legend>
      <c:legendPos val="t"/>
      <c:layout>
        <c:manualLayout>
          <c:xMode val="edge"/>
          <c:yMode val="edge"/>
          <c:x val="8.4415473193991772E-2"/>
          <c:y val="3.3046926635822871E-2"/>
          <c:w val="0.83116885673701335"/>
          <c:h val="0.32086874385249109"/>
        </c:manualLayout>
      </c:layout>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принятых граждан в общественных приемных губернатора области</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010145382282188E-2"/>
          <c:y val="0.30252195916352576"/>
          <c:w val="0.95397970923543562"/>
          <c:h val="0.59761423155438909"/>
        </c:manualLayout>
      </c:layout>
      <c:bar3DChart>
        <c:barDir val="col"/>
        <c:grouping val="clustered"/>
        <c:varyColors val="0"/>
        <c:ser>
          <c:idx val="0"/>
          <c:order val="0"/>
          <c:tx>
            <c:strRef>
              <c:f>Лист1!$B$1</c:f>
              <c:strCache>
                <c:ptCount val="1"/>
                <c:pt idx="0">
                  <c:v>Всего принято граждан</c:v>
                </c:pt>
              </c:strCache>
            </c:strRef>
          </c:tx>
          <c:invertIfNegative val="0"/>
          <c:dLbls>
            <c:spPr>
              <a:noFill/>
              <a:ln>
                <a:noFill/>
              </a:ln>
              <a:effectLst/>
            </c:spPr>
            <c:txPr>
              <a:bodyPr/>
              <a:lstStyle/>
              <a:p>
                <a:pPr>
                  <a:defRPr sz="1200" b="1"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4 кв. 2021</c:v>
                </c:pt>
                <c:pt idx="1">
                  <c:v>4 кв. 2020</c:v>
                </c:pt>
                <c:pt idx="2">
                  <c:v>4 кв. 2019</c:v>
                </c:pt>
              </c:strCache>
            </c:strRef>
          </c:cat>
          <c:val>
            <c:numRef>
              <c:f>Лист1!$B$2:$B$4</c:f>
              <c:numCache>
                <c:formatCode>General</c:formatCode>
                <c:ptCount val="3"/>
                <c:pt idx="0">
                  <c:v>974</c:v>
                </c:pt>
                <c:pt idx="1">
                  <c:v>1170</c:v>
                </c:pt>
                <c:pt idx="2">
                  <c:v>2299</c:v>
                </c:pt>
              </c:numCache>
            </c:numRef>
          </c:val>
          <c:extLst xmlns:c16r2="http://schemas.microsoft.com/office/drawing/2015/06/chart">
            <c:ext xmlns:c16="http://schemas.microsoft.com/office/drawing/2014/chart" uri="{C3380CC4-5D6E-409C-BE32-E72D297353CC}">
              <c16:uniqueId val="{00000000-2D73-420F-9227-7F82E6503F63}"/>
            </c:ext>
          </c:extLst>
        </c:ser>
        <c:ser>
          <c:idx val="1"/>
          <c:order val="1"/>
          <c:tx>
            <c:strRef>
              <c:f>Лист1!$C$1</c:f>
              <c:strCache>
                <c:ptCount val="1"/>
                <c:pt idx="0">
                  <c:v>Должностными лицами</c:v>
                </c:pt>
              </c:strCache>
            </c:strRef>
          </c:tx>
          <c:invertIfNegative val="0"/>
          <c:dLbls>
            <c:dLbl>
              <c:idx val="0"/>
              <c:layout>
                <c:manualLayout>
                  <c:x val="2.2478439214814912E-2"/>
                  <c:y val="-2.6354032182886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73-420F-9227-7F82E6503F63}"/>
                </c:ext>
                <c:ext xmlns:c15="http://schemas.microsoft.com/office/drawing/2012/chart" uri="{CE6537A1-D6FC-4f65-9D91-7224C49458BB}">
                  <c15:layout/>
                </c:ext>
              </c:extLst>
            </c:dLbl>
            <c:dLbl>
              <c:idx val="1"/>
              <c:layout>
                <c:manualLayout>
                  <c:x val="3.9991972985594808E-2"/>
                  <c:y val="-1.5837046864573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73-420F-9227-7F82E6503F63}"/>
                </c:ext>
                <c:ext xmlns:c15="http://schemas.microsoft.com/office/drawing/2012/chart" uri="{CE6537A1-D6FC-4f65-9D91-7224C49458BB}">
                  <c15:layout/>
                </c:ext>
              </c:extLst>
            </c:dLbl>
            <c:dLbl>
              <c:idx val="2"/>
              <c:layout>
                <c:manualLayout>
                  <c:x val="3.1439700926372681E-2"/>
                  <c:y val="-1.37090838261771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73-420F-9227-7F82E6503F63}"/>
                </c:ext>
                <c:ext xmlns:c15="http://schemas.microsoft.com/office/drawing/2012/chart" uri="{CE6537A1-D6FC-4f65-9D91-7224C49458BB}">
                  <c15:layout/>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4 кв. 2021</c:v>
                </c:pt>
                <c:pt idx="1">
                  <c:v>4 кв. 2020</c:v>
                </c:pt>
                <c:pt idx="2">
                  <c:v>4 кв. 2019</c:v>
                </c:pt>
              </c:strCache>
            </c:strRef>
          </c:cat>
          <c:val>
            <c:numRef>
              <c:f>Лист1!$C$2:$C$4</c:f>
              <c:numCache>
                <c:formatCode>General</c:formatCode>
                <c:ptCount val="3"/>
                <c:pt idx="0">
                  <c:v>55</c:v>
                </c:pt>
                <c:pt idx="1">
                  <c:v>84</c:v>
                </c:pt>
                <c:pt idx="2">
                  <c:v>727</c:v>
                </c:pt>
              </c:numCache>
            </c:numRef>
          </c:val>
          <c:extLst xmlns:c16r2="http://schemas.microsoft.com/office/drawing/2015/06/chart">
            <c:ext xmlns:c16="http://schemas.microsoft.com/office/drawing/2014/chart" uri="{C3380CC4-5D6E-409C-BE32-E72D297353CC}">
              <c16:uniqueId val="{00000004-2D73-420F-9227-7F82E6503F63}"/>
            </c:ext>
          </c:extLst>
        </c:ser>
        <c:ser>
          <c:idx val="2"/>
          <c:order val="2"/>
          <c:tx>
            <c:strRef>
              <c:f>Лист1!$D$1</c:f>
              <c:strCache>
                <c:ptCount val="1"/>
                <c:pt idx="0">
                  <c:v>Руководителями ТОФОИВ</c:v>
                </c:pt>
              </c:strCache>
            </c:strRef>
          </c:tx>
          <c:invertIfNegative val="0"/>
          <c:dLbls>
            <c:dLbl>
              <c:idx val="0"/>
              <c:layout>
                <c:manualLayout>
                  <c:x val="1.2103774961823414E-2"/>
                  <c:y val="-3.24357319173987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73-420F-9227-7F82E6503F63}"/>
                </c:ext>
                <c:ext xmlns:c15="http://schemas.microsoft.com/office/drawing/2012/chart" uri="{CE6537A1-D6FC-4f65-9D91-7224C49458BB}">
                  <c15:layout/>
                </c:ext>
              </c:extLst>
            </c:dLbl>
            <c:dLbl>
              <c:idx val="1"/>
              <c:layout>
                <c:manualLayout>
                  <c:x val="1.3832885670655394E-2"/>
                  <c:y val="-1.82450992035367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73-420F-9227-7F82E6503F63}"/>
                </c:ext>
                <c:ext xmlns:c15="http://schemas.microsoft.com/office/drawing/2012/chart" uri="{CE6537A1-D6FC-4f65-9D91-7224C49458BB}">
                  <c15:layout/>
                </c:ext>
              </c:extLst>
            </c:dLbl>
            <c:dLbl>
              <c:idx val="2"/>
              <c:layout>
                <c:manualLayout>
                  <c:x val="1.2103774961823414E-2"/>
                  <c:y val="-6.08169973451225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D73-420F-9227-7F82E6503F63}"/>
                </c:ext>
                <c:ext xmlns:c15="http://schemas.microsoft.com/office/drawing/2012/chart" uri="{CE6537A1-D6FC-4f65-9D91-7224C49458BB}">
                  <c15:layout/>
                </c:ext>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4 кв. 2021</c:v>
                </c:pt>
                <c:pt idx="1">
                  <c:v>4 кв. 2020</c:v>
                </c:pt>
                <c:pt idx="2">
                  <c:v>4 кв. 2019</c:v>
                </c:pt>
              </c:strCache>
            </c:strRef>
          </c:cat>
          <c:val>
            <c:numRef>
              <c:f>Лист1!$D$2:$D$4</c:f>
              <c:numCache>
                <c:formatCode>General</c:formatCode>
                <c:ptCount val="3"/>
                <c:pt idx="0">
                  <c:v>15</c:v>
                </c:pt>
                <c:pt idx="1">
                  <c:v>5</c:v>
                </c:pt>
                <c:pt idx="2">
                  <c:v>11</c:v>
                </c:pt>
              </c:numCache>
            </c:numRef>
          </c:val>
          <c:extLst xmlns:c16r2="http://schemas.microsoft.com/office/drawing/2015/06/chart">
            <c:ext xmlns:c16="http://schemas.microsoft.com/office/drawing/2014/chart" uri="{C3380CC4-5D6E-409C-BE32-E72D297353CC}">
              <c16:uniqueId val="{00000008-2D73-420F-9227-7F82E6503F63}"/>
            </c:ext>
          </c:extLst>
        </c:ser>
        <c:ser>
          <c:idx val="3"/>
          <c:order val="3"/>
          <c:tx>
            <c:strRef>
              <c:f>Лист1!$E$1</c:f>
              <c:strCache>
                <c:ptCount val="1"/>
                <c:pt idx="0">
                  <c:v>Руководителями ОП</c:v>
                </c:pt>
              </c:strCache>
            </c:strRef>
          </c:tx>
          <c:invertIfNegative val="0"/>
          <c:dLbls>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4 кв. 2021</c:v>
                </c:pt>
                <c:pt idx="1">
                  <c:v>4 кв. 2020</c:v>
                </c:pt>
                <c:pt idx="2">
                  <c:v>4 кв. 2019</c:v>
                </c:pt>
              </c:strCache>
            </c:strRef>
          </c:cat>
          <c:val>
            <c:numRef>
              <c:f>Лист1!$E$2:$E$4</c:f>
              <c:numCache>
                <c:formatCode>General</c:formatCode>
                <c:ptCount val="3"/>
                <c:pt idx="0">
                  <c:v>904</c:v>
                </c:pt>
                <c:pt idx="1">
                  <c:v>1181</c:v>
                </c:pt>
                <c:pt idx="2">
                  <c:v>1461</c:v>
                </c:pt>
              </c:numCache>
            </c:numRef>
          </c:val>
          <c:extLst xmlns:c16r2="http://schemas.microsoft.com/office/drawing/2015/06/chart">
            <c:ext xmlns:c16="http://schemas.microsoft.com/office/drawing/2014/chart" uri="{C3380CC4-5D6E-409C-BE32-E72D297353CC}">
              <c16:uniqueId val="{00000009-2D73-420F-9227-7F82E6503F63}"/>
            </c:ext>
          </c:extLst>
        </c:ser>
        <c:dLbls>
          <c:showLegendKey val="0"/>
          <c:showVal val="1"/>
          <c:showCatName val="0"/>
          <c:showSerName val="0"/>
          <c:showPercent val="0"/>
          <c:showBubbleSize val="0"/>
        </c:dLbls>
        <c:gapWidth val="150"/>
        <c:shape val="box"/>
        <c:axId val="185072640"/>
        <c:axId val="185208768"/>
        <c:axId val="0"/>
      </c:bar3DChart>
      <c:catAx>
        <c:axId val="185072640"/>
        <c:scaling>
          <c:orientation val="minMax"/>
        </c:scaling>
        <c:delete val="0"/>
        <c:axPos val="b"/>
        <c:numFmt formatCode="General" sourceLinked="1"/>
        <c:majorTickMark val="none"/>
        <c:minorTickMark val="none"/>
        <c:tickLblPos val="nextTo"/>
        <c:txPr>
          <a:bodyPr/>
          <a:lstStyle/>
          <a:p>
            <a:pPr>
              <a:defRPr sz="1600" b="1">
                <a:latin typeface="Times New Roman" panose="02020603050405020304" pitchFamily="18" charset="0"/>
                <a:cs typeface="Times New Roman" panose="02020603050405020304" pitchFamily="18" charset="0"/>
              </a:defRPr>
            </a:pPr>
            <a:endParaRPr lang="ru-RU"/>
          </a:p>
        </c:txPr>
        <c:crossAx val="185208768"/>
        <c:crosses val="autoZero"/>
        <c:auto val="1"/>
        <c:lblAlgn val="ctr"/>
        <c:lblOffset val="100"/>
        <c:noMultiLvlLbl val="0"/>
      </c:catAx>
      <c:valAx>
        <c:axId val="185208768"/>
        <c:scaling>
          <c:orientation val="minMax"/>
        </c:scaling>
        <c:delete val="1"/>
        <c:axPos val="l"/>
        <c:numFmt formatCode="General" sourceLinked="1"/>
        <c:majorTickMark val="none"/>
        <c:minorTickMark val="none"/>
        <c:tickLblPos val="nextTo"/>
        <c:crossAx val="185072640"/>
        <c:crosses val="autoZero"/>
        <c:crossBetween val="between"/>
      </c:valAx>
    </c:plotArea>
    <c:legend>
      <c:legendPos val="b"/>
      <c:layout>
        <c:manualLayout>
          <c:xMode val="edge"/>
          <c:yMode val="edge"/>
          <c:x val="2.7132826401551621E-2"/>
          <c:y val="0.11279290828701918"/>
          <c:w val="0.6963443935179745"/>
          <c:h val="0.26765170773634794"/>
        </c:manualLayout>
      </c:layout>
      <c:overlay val="1"/>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Количество вопросов поступивших в общественные приемные губернатора области</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2441617874688"/>
          <c:y val="0.31260487807806181"/>
          <c:w val="0.86990414019730133"/>
          <c:h val="0.55783814442580493"/>
        </c:manualLayout>
      </c:layout>
      <c:bar3DChart>
        <c:barDir val="col"/>
        <c:grouping val="clustered"/>
        <c:varyColors val="0"/>
        <c:ser>
          <c:idx val="0"/>
          <c:order val="0"/>
          <c:tx>
            <c:strRef>
              <c:f>Лист1!$B$1</c:f>
              <c:strCache>
                <c:ptCount val="1"/>
                <c:pt idx="0">
                  <c:v>Всего поступило вопросов</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9.2592592592592483E-3"/>
                  <c:y val="-3.5714285714285712E-2"/>
                </c:manualLayout>
              </c:layout>
              <c:tx>
                <c:rich>
                  <a:bodyPr/>
                  <a:lstStyle/>
                  <a:p>
                    <a:r>
                      <a:rPr lang="en-US"/>
                      <a:t>1006</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5CF0-4917-938E-5A4793724C51}"/>
                </c:ext>
                <c:ext xmlns:c15="http://schemas.microsoft.com/office/drawing/2012/chart" uri="{CE6537A1-D6FC-4f65-9D91-7224C49458BB}">
                  <c15:layout/>
                </c:ext>
              </c:extLst>
            </c:dLbl>
            <c:dLbl>
              <c:idx val="1"/>
              <c:layout>
                <c:manualLayout>
                  <c:x val="6.9444444444444475E-3"/>
                  <c:y val="-7.1428571428571425E-2"/>
                </c:manualLayout>
              </c:layout>
              <c:tx>
                <c:rich>
                  <a:bodyPr/>
                  <a:lstStyle/>
                  <a:p>
                    <a:r>
                      <a:rPr lang="en-US"/>
                      <a:t>1199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CF0-4917-938E-5A4793724C51}"/>
                </c:ext>
                <c:ext xmlns:c15="http://schemas.microsoft.com/office/drawing/2012/chart" uri="{CE6537A1-D6FC-4f65-9D91-7224C49458BB}">
                  <c15:layout/>
                </c:ext>
              </c:extLst>
            </c:dLbl>
            <c:dLbl>
              <c:idx val="2"/>
              <c:layout>
                <c:manualLayout>
                  <c:x val="6.9444444444444475E-3"/>
                  <c:y val="-5.1587301587301577E-2"/>
                </c:manualLayout>
              </c:layout>
              <c:tx>
                <c:rich>
                  <a:bodyPr/>
                  <a:lstStyle/>
                  <a:p>
                    <a:r>
                      <a:rPr lang="en-US"/>
                      <a:t>2332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CF0-4917-938E-5A4793724C5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4 кв. 2021</c:v>
                </c:pt>
                <c:pt idx="1">
                  <c:v>4 кв. 2020</c:v>
                </c:pt>
                <c:pt idx="2">
                  <c:v>4 кв. 2019</c:v>
                </c:pt>
              </c:strCache>
            </c:strRef>
          </c:cat>
          <c:val>
            <c:numRef>
              <c:f>Лист1!$B$2:$B$4</c:f>
              <c:numCache>
                <c:formatCode>General</c:formatCode>
                <c:ptCount val="3"/>
                <c:pt idx="0">
                  <c:v>1006</c:v>
                </c:pt>
                <c:pt idx="1">
                  <c:v>1199</c:v>
                </c:pt>
                <c:pt idx="2">
                  <c:v>2332</c:v>
                </c:pt>
              </c:numCache>
            </c:numRef>
          </c:val>
          <c:extLst xmlns:c16r2="http://schemas.microsoft.com/office/drawing/2015/06/chart">
            <c:ext xmlns:c16="http://schemas.microsoft.com/office/drawing/2014/chart" uri="{C3380CC4-5D6E-409C-BE32-E72D297353CC}">
              <c16:uniqueId val="{00000003-5CF0-4917-938E-5A4793724C51}"/>
            </c:ext>
          </c:extLst>
        </c:ser>
        <c:ser>
          <c:idx val="1"/>
          <c:order val="1"/>
          <c:tx>
            <c:strRef>
              <c:f>Лист1!$C$1</c:f>
              <c:strCache>
                <c:ptCount val="1"/>
                <c:pt idx="0">
                  <c:v>В адрес губернатора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3888888888888855E-2"/>
                  <c:y val="-4.3650793650793669E-2"/>
                </c:manualLayout>
              </c:layout>
              <c:tx>
                <c:rich>
                  <a:bodyPr/>
                  <a:lstStyle/>
                  <a:p>
                    <a:r>
                      <a:rPr lang="en-US"/>
                      <a:t>79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CF0-4917-938E-5A4793724C51}"/>
                </c:ext>
                <c:ext xmlns:c15="http://schemas.microsoft.com/office/drawing/2012/chart" uri="{CE6537A1-D6FC-4f65-9D91-7224C49458BB}">
                  <c15:layout/>
                </c:ext>
              </c:extLst>
            </c:dLbl>
            <c:dLbl>
              <c:idx val="1"/>
              <c:layout>
                <c:manualLayout>
                  <c:x val="2.0833333333333343E-2"/>
                  <c:y val="-3.968253968253968E-2"/>
                </c:manualLayout>
              </c:layout>
              <c:tx>
                <c:rich>
                  <a:bodyPr/>
                  <a:lstStyle/>
                  <a:p>
                    <a:r>
                      <a:rPr lang="en-US"/>
                      <a:t>133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CF0-4917-938E-5A4793724C51}"/>
                </c:ext>
                <c:ext xmlns:c15="http://schemas.microsoft.com/office/drawing/2012/chart" uri="{CE6537A1-D6FC-4f65-9D91-7224C49458BB}">
                  <c15:layout/>
                </c:ext>
              </c:extLst>
            </c:dLbl>
            <c:dLbl>
              <c:idx val="2"/>
              <c:layout>
                <c:manualLayout>
                  <c:x val="1.1574074074074073E-2"/>
                  <c:y val="-5.9523809523809562E-2"/>
                </c:manualLayout>
              </c:layout>
              <c:tx>
                <c:rich>
                  <a:bodyPr/>
                  <a:lstStyle/>
                  <a:p>
                    <a:r>
                      <a:rPr lang="en-US"/>
                      <a:t>120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CF0-4917-938E-5A4793724C5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4 кв. 2021</c:v>
                </c:pt>
                <c:pt idx="1">
                  <c:v>4 кв. 2020</c:v>
                </c:pt>
                <c:pt idx="2">
                  <c:v>4 кв. 2019</c:v>
                </c:pt>
              </c:strCache>
            </c:strRef>
          </c:cat>
          <c:val>
            <c:numRef>
              <c:f>Лист1!$C$2:$C$4</c:f>
              <c:numCache>
                <c:formatCode>General</c:formatCode>
                <c:ptCount val="3"/>
                <c:pt idx="0">
                  <c:v>79</c:v>
                </c:pt>
                <c:pt idx="1">
                  <c:v>133</c:v>
                </c:pt>
                <c:pt idx="2">
                  <c:v>120</c:v>
                </c:pt>
              </c:numCache>
            </c:numRef>
          </c:val>
          <c:extLst xmlns:c16r2="http://schemas.microsoft.com/office/drawing/2015/06/chart">
            <c:ext xmlns:c16="http://schemas.microsoft.com/office/drawing/2014/chart" uri="{C3380CC4-5D6E-409C-BE32-E72D297353CC}">
              <c16:uniqueId val="{00000007-5CF0-4917-938E-5A4793724C51}"/>
            </c:ext>
          </c:extLst>
        </c:ser>
        <c:dLbls>
          <c:showLegendKey val="0"/>
          <c:showVal val="1"/>
          <c:showCatName val="0"/>
          <c:showSerName val="0"/>
          <c:showPercent val="0"/>
          <c:showBubbleSize val="0"/>
        </c:dLbls>
        <c:gapWidth val="150"/>
        <c:shape val="box"/>
        <c:axId val="190187008"/>
        <c:axId val="185207616"/>
        <c:axId val="0"/>
      </c:bar3DChart>
      <c:catAx>
        <c:axId val="1901870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5207616"/>
        <c:crosses val="autoZero"/>
        <c:auto val="1"/>
        <c:lblAlgn val="ctr"/>
        <c:lblOffset val="100"/>
        <c:noMultiLvlLbl val="0"/>
      </c:catAx>
      <c:valAx>
        <c:axId val="1852076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0187008"/>
        <c:crosses val="autoZero"/>
        <c:crossBetween val="between"/>
      </c:valAx>
      <c:spPr>
        <a:noFill/>
        <a:ln>
          <a:noFill/>
        </a:ln>
        <a:effectLst/>
      </c:spPr>
    </c:plotArea>
    <c:legend>
      <c:legendPos val="b"/>
      <c:layout>
        <c:manualLayout>
          <c:xMode val="edge"/>
          <c:yMode val="edge"/>
          <c:x val="0.15748317518002569"/>
          <c:y val="0.14090897681448869"/>
          <c:w val="0.70640100275927065"/>
          <c:h val="0.128108727788336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'[Диаграмма в Microsoft Word]Лист1'!$B$1</c:f>
              <c:strCache>
                <c:ptCount val="1"/>
                <c:pt idx="0">
                  <c:v>Государство, общество, политика</c:v>
                </c:pt>
              </c:strCache>
            </c:strRef>
          </c:tx>
          <c:invertIfNegative val="0"/>
          <c:cat>
            <c:strRef>
              <c:f>'[Диаграмма в Microsoft Word]Лист1'!$A$2:$A$4</c:f>
              <c:strCache>
                <c:ptCount val="3"/>
                <c:pt idx="0">
                  <c:v>4 кв. 2021</c:v>
                </c:pt>
                <c:pt idx="1">
                  <c:v>4 кв. 2020</c:v>
                </c:pt>
                <c:pt idx="2">
                  <c:v>4 кв. 2019</c:v>
                </c:pt>
              </c:strCache>
            </c:strRef>
          </c:cat>
          <c:val>
            <c:numRef>
              <c:f>'[Диаграмма в Microsoft Word]Лист1'!$B$2:$B$4</c:f>
              <c:numCache>
                <c:formatCode>General</c:formatCode>
                <c:ptCount val="3"/>
                <c:pt idx="0">
                  <c:v>7</c:v>
                </c:pt>
                <c:pt idx="1">
                  <c:v>3.5</c:v>
                </c:pt>
                <c:pt idx="2">
                  <c:v>5</c:v>
                </c:pt>
              </c:numCache>
            </c:numRef>
          </c:val>
          <c:extLst xmlns:c16r2="http://schemas.microsoft.com/office/drawing/2015/06/chart">
            <c:ext xmlns:c16="http://schemas.microsoft.com/office/drawing/2014/chart" uri="{C3380CC4-5D6E-409C-BE32-E72D297353CC}">
              <c16:uniqueId val="{00000000-05E1-4D90-A417-7DAE8650014C}"/>
            </c:ext>
          </c:extLst>
        </c:ser>
        <c:ser>
          <c:idx val="1"/>
          <c:order val="1"/>
          <c:tx>
            <c:strRef>
              <c:f>'[Диаграмма в Microsoft Word]Лист1'!$C$1</c:f>
              <c:strCache>
                <c:ptCount val="1"/>
                <c:pt idx="0">
                  <c:v>Социальная сфера</c:v>
                </c:pt>
              </c:strCache>
            </c:strRef>
          </c:tx>
          <c:invertIfNegative val="0"/>
          <c:cat>
            <c:strRef>
              <c:f>'[Диаграмма в Microsoft Word]Лист1'!$A$2:$A$4</c:f>
              <c:strCache>
                <c:ptCount val="3"/>
                <c:pt idx="0">
                  <c:v>4 кв. 2021</c:v>
                </c:pt>
                <c:pt idx="1">
                  <c:v>4 кв. 2020</c:v>
                </c:pt>
                <c:pt idx="2">
                  <c:v>4 кв. 2019</c:v>
                </c:pt>
              </c:strCache>
            </c:strRef>
          </c:cat>
          <c:val>
            <c:numRef>
              <c:f>'[Диаграмма в Microsoft Word]Лист1'!$C$2:$C$4</c:f>
              <c:numCache>
                <c:formatCode>General</c:formatCode>
                <c:ptCount val="3"/>
                <c:pt idx="0">
                  <c:v>26</c:v>
                </c:pt>
                <c:pt idx="1">
                  <c:v>32.700000000000003</c:v>
                </c:pt>
                <c:pt idx="2">
                  <c:v>28.9</c:v>
                </c:pt>
              </c:numCache>
            </c:numRef>
          </c:val>
          <c:extLst xmlns:c16r2="http://schemas.microsoft.com/office/drawing/2015/06/chart">
            <c:ext xmlns:c16="http://schemas.microsoft.com/office/drawing/2014/chart" uri="{C3380CC4-5D6E-409C-BE32-E72D297353CC}">
              <c16:uniqueId val="{00000001-05E1-4D90-A417-7DAE8650014C}"/>
            </c:ext>
          </c:extLst>
        </c:ser>
        <c:ser>
          <c:idx val="2"/>
          <c:order val="2"/>
          <c:tx>
            <c:strRef>
              <c:f>'[Диаграмма в Microsoft Word]Лист1'!$D$1</c:f>
              <c:strCache>
                <c:ptCount val="1"/>
                <c:pt idx="0">
                  <c:v>Экономика</c:v>
                </c:pt>
              </c:strCache>
            </c:strRef>
          </c:tx>
          <c:invertIfNegative val="0"/>
          <c:cat>
            <c:strRef>
              <c:f>'[Диаграмма в Microsoft Word]Лист1'!$A$2:$A$4</c:f>
              <c:strCache>
                <c:ptCount val="3"/>
                <c:pt idx="0">
                  <c:v>4 кв. 2021</c:v>
                </c:pt>
                <c:pt idx="1">
                  <c:v>4 кв. 2020</c:v>
                </c:pt>
                <c:pt idx="2">
                  <c:v>4 кв. 2019</c:v>
                </c:pt>
              </c:strCache>
            </c:strRef>
          </c:cat>
          <c:val>
            <c:numRef>
              <c:f>'[Диаграмма в Microsoft Word]Лист1'!$D$2:$D$4</c:f>
              <c:numCache>
                <c:formatCode>General</c:formatCode>
                <c:ptCount val="3"/>
                <c:pt idx="0">
                  <c:v>24</c:v>
                </c:pt>
                <c:pt idx="1">
                  <c:v>23</c:v>
                </c:pt>
                <c:pt idx="2">
                  <c:v>28</c:v>
                </c:pt>
              </c:numCache>
            </c:numRef>
          </c:val>
          <c:extLst xmlns:c16r2="http://schemas.microsoft.com/office/drawing/2015/06/chart">
            <c:ext xmlns:c16="http://schemas.microsoft.com/office/drawing/2014/chart" uri="{C3380CC4-5D6E-409C-BE32-E72D297353CC}">
              <c16:uniqueId val="{00000002-05E1-4D90-A417-7DAE8650014C}"/>
            </c:ext>
          </c:extLst>
        </c:ser>
        <c:ser>
          <c:idx val="3"/>
          <c:order val="3"/>
          <c:tx>
            <c:strRef>
              <c:f>'[Диаграмма в Microsoft Word]Лист1'!$E$1</c:f>
              <c:strCache>
                <c:ptCount val="1"/>
                <c:pt idx="0">
                  <c:v>Оборона, безопасность, законность</c:v>
                </c:pt>
              </c:strCache>
            </c:strRef>
          </c:tx>
          <c:invertIfNegative val="0"/>
          <c:cat>
            <c:strRef>
              <c:f>'[Диаграмма в Microsoft Word]Лист1'!$A$2:$A$4</c:f>
              <c:strCache>
                <c:ptCount val="3"/>
                <c:pt idx="0">
                  <c:v>4 кв. 2021</c:v>
                </c:pt>
                <c:pt idx="1">
                  <c:v>4 кв. 2020</c:v>
                </c:pt>
                <c:pt idx="2">
                  <c:v>4 кв. 2019</c:v>
                </c:pt>
              </c:strCache>
            </c:strRef>
          </c:cat>
          <c:val>
            <c:numRef>
              <c:f>'[Диаграмма в Microsoft Word]Лист1'!$E$2:$E$4</c:f>
              <c:numCache>
                <c:formatCode>General</c:formatCode>
                <c:ptCount val="3"/>
                <c:pt idx="0">
                  <c:v>4</c:v>
                </c:pt>
                <c:pt idx="1">
                  <c:v>7.3</c:v>
                </c:pt>
                <c:pt idx="2">
                  <c:v>5</c:v>
                </c:pt>
              </c:numCache>
            </c:numRef>
          </c:val>
          <c:extLst xmlns:c16r2="http://schemas.microsoft.com/office/drawing/2015/06/chart">
            <c:ext xmlns:c16="http://schemas.microsoft.com/office/drawing/2014/chart" uri="{C3380CC4-5D6E-409C-BE32-E72D297353CC}">
              <c16:uniqueId val="{00000003-05E1-4D90-A417-7DAE8650014C}"/>
            </c:ext>
          </c:extLst>
        </c:ser>
        <c:ser>
          <c:idx val="4"/>
          <c:order val="4"/>
          <c:tx>
            <c:strRef>
              <c:f>'[Диаграмма в Microsoft Word]Лист1'!$F$1</c:f>
              <c:strCache>
                <c:ptCount val="1"/>
                <c:pt idx="0">
                  <c:v>Жилищно коммунальная сфера</c:v>
                </c:pt>
              </c:strCache>
            </c:strRef>
          </c:tx>
          <c:invertIfNegative val="0"/>
          <c:cat>
            <c:strRef>
              <c:f>'[Диаграмма в Microsoft Word]Лист1'!$A$2:$A$4</c:f>
              <c:strCache>
                <c:ptCount val="3"/>
                <c:pt idx="0">
                  <c:v>4 кв. 2021</c:v>
                </c:pt>
                <c:pt idx="1">
                  <c:v>4 кв. 2020</c:v>
                </c:pt>
                <c:pt idx="2">
                  <c:v>4 кв. 2019</c:v>
                </c:pt>
              </c:strCache>
            </c:strRef>
          </c:cat>
          <c:val>
            <c:numRef>
              <c:f>'[Диаграмма в Microsoft Word]Лист1'!$F$2:$F$4</c:f>
              <c:numCache>
                <c:formatCode>General</c:formatCode>
                <c:ptCount val="3"/>
                <c:pt idx="0">
                  <c:v>38</c:v>
                </c:pt>
                <c:pt idx="1">
                  <c:v>33</c:v>
                </c:pt>
                <c:pt idx="2">
                  <c:v>33</c:v>
                </c:pt>
              </c:numCache>
            </c:numRef>
          </c:val>
          <c:extLst xmlns:c16r2="http://schemas.microsoft.com/office/drawing/2015/06/chart">
            <c:ext xmlns:c16="http://schemas.microsoft.com/office/drawing/2014/chart" uri="{C3380CC4-5D6E-409C-BE32-E72D297353CC}">
              <c16:uniqueId val="{00000004-05E1-4D90-A417-7DAE8650014C}"/>
            </c:ext>
          </c:extLst>
        </c:ser>
        <c:dLbls>
          <c:showLegendKey val="0"/>
          <c:showVal val="0"/>
          <c:showCatName val="0"/>
          <c:showSerName val="0"/>
          <c:showPercent val="0"/>
          <c:showBubbleSize val="0"/>
        </c:dLbls>
        <c:gapWidth val="150"/>
        <c:axId val="185070592"/>
        <c:axId val="145752640"/>
      </c:barChart>
      <c:catAx>
        <c:axId val="185070592"/>
        <c:scaling>
          <c:orientation val="minMax"/>
        </c:scaling>
        <c:delete val="0"/>
        <c:axPos val="b"/>
        <c:numFmt formatCode="General" sourceLinked="0"/>
        <c:majorTickMark val="out"/>
        <c:minorTickMark val="none"/>
        <c:tickLblPos val="nextTo"/>
        <c:crossAx val="145752640"/>
        <c:crosses val="autoZero"/>
        <c:auto val="1"/>
        <c:lblAlgn val="ctr"/>
        <c:lblOffset val="100"/>
        <c:noMultiLvlLbl val="0"/>
      </c:catAx>
      <c:valAx>
        <c:axId val="145752640"/>
        <c:scaling>
          <c:orientation val="minMax"/>
        </c:scaling>
        <c:delete val="0"/>
        <c:axPos val="l"/>
        <c:majorGridlines/>
        <c:numFmt formatCode="General" sourceLinked="1"/>
        <c:majorTickMark val="out"/>
        <c:minorTickMark val="none"/>
        <c:tickLblPos val="nextTo"/>
        <c:crossAx val="185070592"/>
        <c:crosses val="autoZero"/>
        <c:crossBetween val="between"/>
      </c:valAx>
    </c:plotArea>
    <c:legend>
      <c:legendPos val="r"/>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0.3504</cdr:x>
      <cdr:y>0.53399</cdr:y>
    </cdr:from>
    <cdr:to>
      <cdr:x>0.40836</cdr:x>
      <cdr:y>0.61665</cdr:y>
    </cdr:to>
    <cdr:sp macro="" textlink="">
      <cdr:nvSpPr>
        <cdr:cNvPr id="3" name="TextBox 2"/>
        <cdr:cNvSpPr txBox="1"/>
      </cdr:nvSpPr>
      <cdr:spPr>
        <a:xfrm xmlns:a="http://schemas.openxmlformats.org/drawingml/2006/main">
          <a:off x="2913531" y="1998010"/>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rgbClr val="C00000"/>
            </a:solidFill>
          </a:endParaRPr>
        </a:p>
      </cdr:txBody>
    </cdr:sp>
  </cdr:relSizeAnchor>
  <cdr:relSizeAnchor xmlns:cdr="http://schemas.openxmlformats.org/drawingml/2006/chartDrawing">
    <cdr:from>
      <cdr:x>0.3531</cdr:x>
      <cdr:y>0.38724</cdr:y>
    </cdr:from>
    <cdr:to>
      <cdr:x>0.41105</cdr:x>
      <cdr:y>0.4699</cdr:y>
    </cdr:to>
    <cdr:sp macro="" textlink="">
      <cdr:nvSpPr>
        <cdr:cNvPr id="4" name="TextBox 3"/>
        <cdr:cNvSpPr txBox="1"/>
      </cdr:nvSpPr>
      <cdr:spPr>
        <a:xfrm xmlns:a="http://schemas.openxmlformats.org/drawingml/2006/main">
          <a:off x="2935942" y="1448923"/>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chemeClr val="tx2">
                <a:lumMod val="75000"/>
              </a:schemeClr>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BB95-3A2F-4749-A5BF-ED9B3807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Островерхова Наталья</dc:creator>
  <cp:lastModifiedBy>Фисенко Алина Сергеевна</cp:lastModifiedBy>
  <cp:revision>6</cp:revision>
  <cp:lastPrinted>2021-01-27T12:09:00Z</cp:lastPrinted>
  <dcterms:created xsi:type="dcterms:W3CDTF">2022-01-25T15:29:00Z</dcterms:created>
  <dcterms:modified xsi:type="dcterms:W3CDTF">2022-02-02T13:45:00Z</dcterms:modified>
</cp:coreProperties>
</file>