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DC37" w14:textId="77777777" w:rsidR="007168C9" w:rsidRDefault="007168C9" w:rsidP="007168C9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7"/>
          <w:lang w:bidi="ar-SA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7"/>
          <w:lang w:bidi="ar-SA"/>
        </w:rPr>
        <w:t>Меры ответственности, применяемые при нарушении обязательных требований</w:t>
      </w:r>
    </w:p>
    <w:p w14:paraId="72AAFA9A" w14:textId="77777777" w:rsidR="007168C9" w:rsidRDefault="007168C9" w:rsidP="007168C9">
      <w:pPr>
        <w:widowControl/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2"/>
          <w:sz w:val="27"/>
          <w:szCs w:val="27"/>
          <w:lang w:bidi="ar-SA"/>
        </w:rPr>
      </w:pPr>
    </w:p>
    <w:tbl>
      <w:tblPr>
        <w:tblW w:w="50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171"/>
        <w:gridCol w:w="4524"/>
        <w:gridCol w:w="2743"/>
      </w:tblGrid>
      <w:tr w:rsidR="007168C9" w14:paraId="4162E121" w14:textId="77777777" w:rsidTr="007168C9">
        <w:trPr>
          <w:jc w:val="center"/>
        </w:trPr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CD0DF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Статья КоАП РФ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5B648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Название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EB5A3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Вид и размер штраф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ADAA5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Контролируемое лицо</w:t>
            </w:r>
          </w:p>
        </w:tc>
      </w:tr>
      <w:tr w:rsidR="007168C9" w14:paraId="5EC95403" w14:textId="77777777" w:rsidTr="007168C9">
        <w:trPr>
          <w:jc w:val="center"/>
        </w:trPr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38C21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8. 22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78F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5B28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500 до 1000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E50A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291F9300" w14:textId="77777777" w:rsidTr="007168C9">
        <w:trPr>
          <w:jc w:val="center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D127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8. 23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CABB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Эксплуатация механических транспортных средств с превышением нормативов содержания загрязняющих веществ в выбросах либо нормативов уровня шума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58B7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Предупреждение или штраф 500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10B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59F6BB3C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4243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9. 3.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E753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Нарушение правил или норм эксплуатации тракторов, самоходных, дорожно-строительных и иных машин и оборудования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80C9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Предупреждение или штраф от 500 до 1000 руб. или лишение права 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  3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-6 мес. (по решению суда)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6BA6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76479881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9D76B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A0FEC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1815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3000 до 5000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CA235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4CBA2459" w14:textId="77777777" w:rsidTr="007168C9">
        <w:trPr>
          <w:jc w:val="center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711E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12. 37 ч. 1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A673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Управление транспортным средством в период его использования, не предусмотренный страховым полисом обязательного страхования гражданской ответственности владельцев транспортного средства,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52B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500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E3D1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1F061904" w14:textId="77777777" w:rsidTr="007168C9">
        <w:trPr>
          <w:jc w:val="center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13C62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12. 37 ч. 2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62B1B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Неисполнение владельцем транспортного средства установленной федеральным законом обязанности по страхованию своей гражданской ответственности, а равно управление </w:t>
            </w: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lastRenderedPageBreak/>
              <w:t xml:space="preserve">транспортным средством, если такое обязательное страхование заведомо отсутствует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8AC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lastRenderedPageBreak/>
              <w:t xml:space="preserve">Штраф 800 руб. </w:t>
            </w:r>
          </w:p>
          <w:p w14:paraId="49095B5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  </w:t>
            </w:r>
          </w:p>
          <w:p w14:paraId="07032C3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 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5337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  <w:p w14:paraId="6B54607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  </w:t>
            </w:r>
          </w:p>
        </w:tc>
      </w:tr>
      <w:tr w:rsidR="007168C9" w14:paraId="2238A74D" w14:textId="77777777" w:rsidTr="007168C9">
        <w:trPr>
          <w:trHeight w:val="655"/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691F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14.43 ч.1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FACB7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Нарушение изготовителем, исполнителем (лицом, выполняющим функции иностранного изготовителя),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 либо выпуск в обращение продукции, не соответствующей таким требованиям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4B1DC3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Штрафа от 1000 до 2000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65B28C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граждан</w:t>
            </w:r>
          </w:p>
        </w:tc>
      </w:tr>
      <w:tr w:rsidR="007168C9" w14:paraId="59840D5F" w14:textId="77777777" w:rsidTr="007168C9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E73F" w14:textId="77777777" w:rsidR="007168C9" w:rsidRDefault="007168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25784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7345811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 10000 до 20000</w:t>
            </w:r>
          </w:p>
          <w:p w14:paraId="3E235A58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D4DB776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должностных лиц</w:t>
            </w:r>
          </w:p>
        </w:tc>
      </w:tr>
      <w:tr w:rsidR="007168C9" w14:paraId="24DCE673" w14:textId="77777777" w:rsidTr="007168C9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1D7BE" w14:textId="77777777" w:rsidR="007168C9" w:rsidRDefault="007168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E72E1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C4A204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 20000 до 30000</w:t>
            </w:r>
          </w:p>
        </w:tc>
        <w:tc>
          <w:tcPr>
            <w:tcW w:w="9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2C5AF2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лиц, осуществляющих предпринимательскую деятельность без образования юридического лица</w:t>
            </w:r>
          </w:p>
        </w:tc>
      </w:tr>
      <w:tr w:rsidR="007168C9" w14:paraId="07A5656D" w14:textId="77777777" w:rsidTr="007168C9">
        <w:trPr>
          <w:trHeight w:val="10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192AF" w14:textId="77777777" w:rsidR="007168C9" w:rsidRDefault="007168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134D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22EA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 100000 до 300000</w:t>
            </w:r>
          </w:p>
          <w:p w14:paraId="67640FD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1534D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юридических лиц</w:t>
            </w:r>
          </w:p>
        </w:tc>
      </w:tr>
      <w:tr w:rsidR="007168C9" w14:paraId="66FCA9E3" w14:textId="77777777" w:rsidTr="007168C9">
        <w:trPr>
          <w:trHeight w:val="1455"/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F30BFC4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14.43 ч.2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C39B2B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Действия, предусмотренные частью 1 настоящей статьи, повлекшие причинение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 либо создавшие угрозу причинения </w:t>
            </w: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lastRenderedPageBreak/>
              <w:t>вреда жизни или здоровью граждан, окружающей среде, жизни или здоровью животных и растений</w:t>
            </w:r>
          </w:p>
          <w:p w14:paraId="0C8B1CA3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FD6451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lastRenderedPageBreak/>
              <w:t>Штрафа от 2000 до 4000 с конфискацией предметов административного правонарушения либо без таковой;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A26A108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граждан</w:t>
            </w:r>
          </w:p>
        </w:tc>
      </w:tr>
      <w:tr w:rsidR="007168C9" w14:paraId="25CB7C2F" w14:textId="77777777" w:rsidTr="007168C9">
        <w:trPr>
          <w:trHeight w:val="10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60E5E95" w14:textId="77777777" w:rsidR="007168C9" w:rsidRDefault="007168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04F29EE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8088B52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Штрафа от 20000 до 30000</w:t>
            </w:r>
          </w:p>
          <w:p w14:paraId="6AD58601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  <w:p w14:paraId="1C82BD91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EAF180D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должностных лиц</w:t>
            </w:r>
          </w:p>
          <w:p w14:paraId="7E3A834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</w:tr>
      <w:tr w:rsidR="007168C9" w14:paraId="13AB2095" w14:textId="77777777" w:rsidTr="007168C9">
        <w:trPr>
          <w:trHeight w:val="21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A67E9E0" w14:textId="77777777" w:rsidR="007168C9" w:rsidRDefault="007168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F83DED6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0894E2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Штрафа от 30000 до 40000 с конфискацией предметов административного правонарушения либо без таковой; </w:t>
            </w:r>
          </w:p>
          <w:p w14:paraId="11444D1D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  <w:p w14:paraId="044F0F0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801446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лиц, осуществляющих предпринимательскую деятельность без образования юридического лица</w:t>
            </w:r>
          </w:p>
        </w:tc>
      </w:tr>
      <w:tr w:rsidR="007168C9" w14:paraId="49C31918" w14:textId="77777777" w:rsidTr="007168C9">
        <w:trPr>
          <w:trHeight w:val="19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70DA7D5" w14:textId="77777777" w:rsidR="007168C9" w:rsidRDefault="007168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1EC5697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2C2D23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Штрафа от 300000 до 600000 с конфискацией предметов административного правонарушения либо без таковой.</w:t>
            </w:r>
          </w:p>
        </w:tc>
        <w:tc>
          <w:tcPr>
            <w:tcW w:w="9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7088A3D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юридических лиц</w:t>
            </w:r>
          </w:p>
          <w:p w14:paraId="5DAC076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  <w:p w14:paraId="2BA59C18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  <w:p w14:paraId="0B6200BD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</w:tr>
      <w:tr w:rsidR="007168C9" w14:paraId="7AD262A1" w14:textId="77777777" w:rsidTr="007168C9">
        <w:trPr>
          <w:trHeight w:val="70"/>
          <w:jc w:val="center"/>
        </w:trPr>
        <w:tc>
          <w:tcPr>
            <w:tcW w:w="769" w:type="pct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5CA67DAA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14.44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7A2FDBB0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Недостоверное декларирование соответствия продукции </w:t>
            </w:r>
          </w:p>
          <w:p w14:paraId="190BF596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AD93EB3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Штрафа от 15000 до 20000</w:t>
            </w:r>
          </w:p>
        </w:tc>
        <w:tc>
          <w:tcPr>
            <w:tcW w:w="9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B47569B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должностных лиц</w:t>
            </w:r>
          </w:p>
        </w:tc>
      </w:tr>
      <w:tr w:rsidR="007168C9" w14:paraId="324EFB11" w14:textId="77777777" w:rsidTr="007168C9">
        <w:trPr>
          <w:trHeight w:val="14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41EB119" w14:textId="77777777" w:rsidR="007168C9" w:rsidRDefault="007168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587CFA9A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DA6BCC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Штрафа от 100000 до 300000</w:t>
            </w:r>
          </w:p>
        </w:tc>
        <w:tc>
          <w:tcPr>
            <w:tcW w:w="9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0A558D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на юридических лиц</w:t>
            </w:r>
          </w:p>
        </w:tc>
      </w:tr>
      <w:tr w:rsidR="007168C9" w14:paraId="08D9EAF9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7A6B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19. 22 ч. 1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1A0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Нарушение правил государственной регистрации транспортных средств всех видов, механизмов и установок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6A9D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1500 до 2000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E0CB2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3B3AEADC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811EC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45ECE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D708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  2000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3500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31B7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5143EE84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0C84C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0E54C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7EB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  5000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10000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EC76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юридических лиц </w:t>
            </w:r>
          </w:p>
        </w:tc>
      </w:tr>
      <w:tr w:rsidR="007168C9" w14:paraId="72F8CD07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17B8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17.7</w:t>
            </w:r>
          </w:p>
          <w:p w14:paraId="54F4B88C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Дела о данных правонарушениях рассматриваются судами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B05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FA5D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  1000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1500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B910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038F24EA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8AEA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41922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51D4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Штраф от 2 000 до 3 000 руб. либо дисквалификацию на срок от шести месяцев до одного года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1AE7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5171EAF5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C707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B1CDA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EB1B6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50 000 до 100 000 руб., либо административное приостановление деятельности на срок до девяноста суток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56C6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юридических лиц </w:t>
            </w:r>
          </w:p>
        </w:tc>
      </w:tr>
      <w:tr w:rsidR="007168C9" w14:paraId="53F188C0" w14:textId="77777777" w:rsidTr="007168C9">
        <w:trPr>
          <w:jc w:val="center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F8AC1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lastRenderedPageBreak/>
              <w:t>17.9</w:t>
            </w:r>
          </w:p>
          <w:p w14:paraId="788AC81B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Дела о данных правонарушениях рассматриваются судами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A446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Заведомо ложные показание свидетеля, пояснение специалиста, заключение эксперта или заведомо неправильный перевод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A03F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</w:p>
          <w:p w14:paraId="5A881D22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  1000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1500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296D7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1F9CF841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1500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19.4 ч.1 Дела о данных правонарушениях рассматриваются судами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A8660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Неповиновение законному распоряжению должностного лица органа, осуществляющего государственный надзор (контроль) </w:t>
            </w:r>
          </w:p>
          <w:p w14:paraId="723207E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 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74DB8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Предупреждение или штраф от 500 до 1000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42EB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3D9EDEAB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A902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91F0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7605B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  2000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4000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576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4D6F4AAB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11972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19.4.1 ч. 1 Дела о данных правонарушениях рассматриваются судами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9DD4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Воспрепятствование законной деятельности должностного лица органа государственного контроля (надзора) </w:t>
            </w:r>
          </w:p>
          <w:p w14:paraId="2D3B468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 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C9E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500 до 1000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EF2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2D7C030C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5A3D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A103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7DB8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  2000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4000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E02BD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6187ECDB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DBCE7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49FB8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0195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  5000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10 000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984C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юридических лиц </w:t>
            </w:r>
          </w:p>
        </w:tc>
      </w:tr>
      <w:tr w:rsidR="007168C9" w14:paraId="00DAC99B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68598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19.4.1  ч.2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 xml:space="preserve"> Дела о данных правонарушениях рассматриваются судами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FF19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Действия (бездействие), предусмотренные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pacing w:val="2"/>
                  <w:u w:val="none"/>
                  <w:lang w:bidi="ar-SA"/>
                </w:rPr>
                <w:t>частью 1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настоящей статьи, повлекшие невозможность проведения или завершения проверки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4BBE5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</w:p>
          <w:p w14:paraId="1A19324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  5000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10 000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CCC0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23D155E7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4E957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8AAFC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47EE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</w:p>
          <w:p w14:paraId="13F65432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  20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000 до 50 000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8AC92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юридических лиц </w:t>
            </w:r>
          </w:p>
        </w:tc>
      </w:tr>
      <w:tr w:rsidR="007168C9" w14:paraId="4AB23712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931F2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19.4.1ч.3 Дела о данных правонарушениях рассматриваются судами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DDF2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Повторное совершение административного правонарушения, предусмотренного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pacing w:val="2"/>
                  <w:u w:val="none"/>
                  <w:lang w:bidi="ar-SA"/>
                </w:rPr>
                <w:t>частью 2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настоящей статьи </w:t>
            </w:r>
          </w:p>
          <w:p w14:paraId="074633D6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 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F3E5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10000 до 20000 руб. или дисквалификацию на срок от шести месяцев до одного года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809F1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44559F19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7832F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06D26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84B2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от  50000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 до 100000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81D38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юридических лиц </w:t>
            </w:r>
          </w:p>
        </w:tc>
      </w:tr>
      <w:tr w:rsidR="007168C9" w14:paraId="22480C93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54CF0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 xml:space="preserve">19.5. ч.1 Дела о данных правонарушениях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lastRenderedPageBreak/>
              <w:t>рассматриваются судами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55845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lastRenderedPageBreak/>
              <w:t xml:space="preserve"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3B0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300 до 500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DBEA7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471D6F32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71947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18346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5DD0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1000 до 2000 руб. или дисквалификация на срок до 3 лет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7C7B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6B7F7F1E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FBC63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F908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844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10000 до 20000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009A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юридических лиц </w:t>
            </w:r>
          </w:p>
        </w:tc>
      </w:tr>
      <w:tr w:rsidR="007168C9" w14:paraId="2074B96A" w14:textId="77777777" w:rsidTr="007168C9">
        <w:trPr>
          <w:jc w:val="center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CA33A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19.6.</w:t>
            </w:r>
          </w:p>
          <w:p w14:paraId="524EAF54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Дела о данных правонарушениях рассматриваются судами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8F96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Непринятие мер по устранению причин и условий, способствовавших совершению административного правонарушения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3CE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4000 до 5000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25AD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2F7CF92F" w14:textId="77777777" w:rsidTr="007168C9">
        <w:trPr>
          <w:jc w:val="center"/>
        </w:trPr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9D069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19.7.</w:t>
            </w:r>
          </w:p>
          <w:p w14:paraId="62BD2FD6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Дела о данных правонарушениях рассматриваются судами</w:t>
            </w:r>
          </w:p>
        </w:tc>
        <w:tc>
          <w:tcPr>
            <w:tcW w:w="1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10541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Непредставление сведений (информации) </w:t>
            </w:r>
          </w:p>
          <w:p w14:paraId="6993404A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 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64121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Предупреждение             или штраф от 100 до 300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7E8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 </w:t>
            </w:r>
          </w:p>
        </w:tc>
      </w:tr>
      <w:tr w:rsidR="007168C9" w14:paraId="0DB431BF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539E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4C28B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828C9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300 до 500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17C24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04CC1401" w14:textId="77777777" w:rsidTr="007168C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5167F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CE31F" w14:textId="77777777" w:rsidR="007168C9" w:rsidRDefault="007168C9">
            <w:pPr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060F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3000 до 5000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5993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юридических лиц </w:t>
            </w:r>
          </w:p>
        </w:tc>
      </w:tr>
      <w:tr w:rsidR="007168C9" w14:paraId="5077F32A" w14:textId="77777777" w:rsidTr="007168C9">
        <w:trPr>
          <w:jc w:val="center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8154D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19.26</w:t>
            </w:r>
          </w:p>
          <w:p w14:paraId="30C5F884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Дела о данных правонарушениях рассматриваются судами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BAA78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Заведомо ложное заключение эксперта при осуществлении государственного контроля (надзора)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79CDD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от 1000 до 3000 руб.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9B595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 </w:t>
            </w:r>
          </w:p>
        </w:tc>
      </w:tr>
      <w:tr w:rsidR="007168C9" w14:paraId="2BA39313" w14:textId="77777777" w:rsidTr="007168C9">
        <w:trPr>
          <w:jc w:val="center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86A86" w14:textId="77777777" w:rsidR="007168C9" w:rsidRDefault="007168C9">
            <w:pPr>
              <w:widowControl/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bidi="ar-SA"/>
              </w:rPr>
              <w:t>20.25 ч. 1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6F78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>Неуплата административного штрафа в срок, предусмотренный КоАП РФ</w:t>
            </w:r>
          </w:p>
          <w:p w14:paraId="6A5031C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  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4BD5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Штраф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F35C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граждан; </w:t>
            </w:r>
          </w:p>
          <w:p w14:paraId="2D14E71E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должностных лиц; </w:t>
            </w:r>
          </w:p>
          <w:p w14:paraId="15F32372" w14:textId="77777777" w:rsidR="007168C9" w:rsidRDefault="007168C9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bidi="ar-SA"/>
              </w:rPr>
              <w:t xml:space="preserve">на юридических лиц </w:t>
            </w:r>
          </w:p>
        </w:tc>
      </w:tr>
    </w:tbl>
    <w:p w14:paraId="228B41F3" w14:textId="77777777" w:rsidR="00937000" w:rsidRDefault="00937000"/>
    <w:sectPr w:rsidR="00937000" w:rsidSect="007168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06"/>
    <w:rsid w:val="006D3606"/>
    <w:rsid w:val="007168C9"/>
    <w:rsid w:val="0093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27C71-78DB-4277-B4DD-5487E581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8C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68C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4726C7C459CAC28E3F53EB2D260C46034A58D5004A04D3501520A1206772E3CAC77660F58FJDJ7G" TargetMode="External"/><Relationship Id="rId4" Type="http://schemas.openxmlformats.org/officeDocument/2006/relationships/hyperlink" Target="consultantplus://offline/ref=6412AFA795518B6F9562861B9C29ECFBD48C470C694B7D599DE93FCDE87411AA62E3ECA4C503w6G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Ковязина Людмила Александровна</dc:creator>
  <cp:keywords/>
  <dc:description/>
  <cp:lastModifiedBy>Ковязина Людмила Александровна</cp:lastModifiedBy>
  <cp:revision>2</cp:revision>
  <dcterms:created xsi:type="dcterms:W3CDTF">2023-02-13T08:40:00Z</dcterms:created>
  <dcterms:modified xsi:type="dcterms:W3CDTF">2023-02-13T08:41:00Z</dcterms:modified>
</cp:coreProperties>
</file>