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ДПиТ Воронежской обл. от 01.03.2019 N 62-01-06/65</w:t>
              <w:br/>
              <w:t xml:space="preserve">(ред. от 15.12.2023)</w:t>
              <w:br/>
              <w:t xml:space="preserve">"Об утверждении Перечня должностей гражданской службы в министерстве промышленности и транспорта Воронежской области, замещение которых связано с коррупционными рисками"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ДЕПАРТАМЕНТ ПРОМЫШЛЕННОСТИ И ТРАНСПОРТА</w:t>
      </w:r>
    </w:p>
    <w:p>
      <w:pPr>
        <w:pStyle w:val="2"/>
        <w:jc w:val="center"/>
      </w:pPr>
      <w:r>
        <w:rPr>
          <w:sz w:val="20"/>
        </w:rPr>
        <w:t xml:space="preserve">ВОРОНЕЖСКОЙ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 марта 2019 г. N 62-01-06/65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ДОЛЖНОСТЕЙ ГРАЖДАНСКОЙ СЛУЖБЫ</w:t>
      </w:r>
    </w:p>
    <w:p>
      <w:pPr>
        <w:pStyle w:val="2"/>
        <w:jc w:val="center"/>
      </w:pPr>
      <w:r>
        <w:rPr>
          <w:sz w:val="20"/>
        </w:rPr>
        <w:t xml:space="preserve">В МИНИСТЕРСТВЕ ПРОМЫШЛЕННОСТИ И ТРАНСПОРТА</w:t>
      </w:r>
    </w:p>
    <w:p>
      <w:pPr>
        <w:pStyle w:val="2"/>
        <w:jc w:val="center"/>
      </w:pPr>
      <w:r>
        <w:rPr>
          <w:sz w:val="20"/>
        </w:rPr>
        <w:t xml:space="preserve">ВОРОНЕЖСКОЙ ОБЛАСТИ, ЗАМЕЩЕНИЕ КОТОРЫХ СВЯЗАНО</w:t>
      </w:r>
    </w:p>
    <w:p>
      <w:pPr>
        <w:pStyle w:val="2"/>
        <w:jc w:val="center"/>
      </w:pPr>
      <w:r>
        <w:rPr>
          <w:sz w:val="20"/>
        </w:rPr>
        <w:t xml:space="preserve">С КОРРУПЦИОННЫМИ РИСКАМИ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ДП И Т Воронежской области от 16.01.2020 </w:t>
            </w:r>
            <w:hyperlink w:history="0" r:id="rId7" w:tooltip="Приказ ДП И Т Воронежской обл. от 16.01.2020 N 62-01-06/6 &quot;О внесении изменения в приказ департамента промышленности и транспорта Воронежской области от 01.03.2019 N 62-01-06/65&quot; {КонсультантПлюс}">
              <w:r>
                <w:rPr>
                  <w:sz w:val="20"/>
                  <w:color w:val="0000ff"/>
                </w:rPr>
                <w:t xml:space="preserve">N 62-01-06/6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12.12.2022 </w:t>
            </w:r>
            <w:hyperlink w:history="0" r:id="rId8" w:tooltip="Приказ ДП И Т Воронежской обл. от 12.12.2022 N 62-01-06/508 &quot;О внесении изменений в приказ департамента промышленности и транспорта Воронежской области от 01.03.2019 N 62-01-06/65&quot; {КонсультантПлюс}">
              <w:r>
                <w:rPr>
                  <w:sz w:val="20"/>
                  <w:color w:val="0000ff"/>
                </w:rPr>
                <w:t xml:space="preserve">N 62-01-06/508</w:t>
              </w:r>
            </w:hyperlink>
            <w:r>
              <w:rPr>
                <w:sz w:val="20"/>
                <w:color w:val="392c69"/>
              </w:rPr>
              <w:t xml:space="preserve">, от 05.04.2023 </w:t>
            </w:r>
            <w:hyperlink w:history="0" r:id="rId9" w:tooltip="Приказ ДП И Т Воронежской обл. от 05.04.2023 N 62-01-06/101 &quot;О внесении изменения в приказ департамента промышленности и транспорта Воронежской области от 01.03.2019 N 62-01-06/65&quot; {КонсультантПлюс}">
              <w:r>
                <w:rPr>
                  <w:sz w:val="20"/>
                  <w:color w:val="0000ff"/>
                </w:rPr>
                <w:t xml:space="preserve">N 62-01-06/101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28.08.2023 </w:t>
            </w:r>
            <w:hyperlink w:history="0" r:id="rId10" w:tooltip="Приказ ДП И Т Воронежской обл. от 28.08.2023 N 62-01-06/265 &quot;О внесении изменения в приказ департамента промышленности и транспорта Воронежской области от 01.03.2019 N 62-01-06/65&quot; {КонсультантПлюс}">
              <w:r>
                <w:rPr>
                  <w:sz w:val="20"/>
                  <w:color w:val="0000ff"/>
                </w:rPr>
                <w:t xml:space="preserve">N 62-01-06/265</w:t>
              </w:r>
            </w:hyperlink>
            <w:r>
              <w:rPr>
                <w:sz w:val="20"/>
                <w:color w:val="392c69"/>
              </w:rPr>
              <w:t xml:space="preserve">, </w:t>
            </w:r>
            <w:hyperlink w:history="0" r:id="rId11" w:tooltip="Приказ Минпромтранса ВО от 15.12.2023 N 62-01-06/491 &quot;О внесении изменений в приказ департамента промышленности и транспорта Воронежской области от 01.03.2019 N 62-01-06/65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Минпромтранса ВО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15.12.2023 N 62-01-06/491)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2" w:tooltip="Федеральный закон от 27.07.2004 N 79-ФЗ (ред. от 25.12.2023) &quot;О государственной гражданской службе Российской Федерации&quot; (с изм. и доп., вступ. в силу с 30.1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27.07.2004 N 79-ФЗ "О государственной гражданской службе Российской Федерации", </w:t>
      </w:r>
      <w:hyperlink w:history="0" r:id="rId13" w:tooltip="Закон Воронежской области от 30.05.2005 N 29-ОЗ (ред. от 09.10.2023, с изм. от 25.12.2023) &quot;О государственной гражданской службе Воронежской области&quot; (принят Воронежской областной Думой 26.05.2005) (вместе с &quot;Реестром должностей гражданской службы Воронежской области&quot;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Воронежской области от 30.05.2005 N 29-ОЗ "О государственной гражданской службе Воронежской области"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гражданской службы в министерстве промышленности и транспорта Воронежской области, замещение которых связано с коррупционными рисками.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ДП И Т Воронежской обл. от 12.12.2022 N 62-01-06/508 &quot;О внесении изменений в приказ департамента промышленности и транспорта Воронежской области от 01.03.2019 N 62-01-06/6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ДП И Т Воронежской области от 12.12.2022 N 62-01-06/508, </w:t>
      </w:r>
      <w:hyperlink w:history="0" r:id="rId15" w:tooltip="Приказ Минпромтранса ВО от 15.12.2023 N 62-01-06/491 &quot;О внесении изменений в приказ департамента промышленности и транспорта Воронежской области от 01.03.2019 N 62-01-06/6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Минпромтранса ВО от 15.12.2023 N 62-01-06/491)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следующие приказы департамента промышленности Воронежской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06.03.2017 </w:t>
      </w:r>
      <w:hyperlink w:history="0" r:id="rId16" w:tooltip="Приказ ДП Воронежской обл. от 06.03.2017 N 62-01-06/45 (ред. от 15.11.2017) &quot;Об утверждении Перечня должностей гражданской службы в департаменте промышленности Воронежской области, замещение которых связано с коррупционными рисками&quot; ------------ Утратил силу или отменен {КонсультантПлюс}">
        <w:r>
          <w:rPr>
            <w:sz w:val="20"/>
            <w:color w:val="0000ff"/>
          </w:rPr>
          <w:t xml:space="preserve">N 62-01-06/45</w:t>
        </w:r>
      </w:hyperlink>
      <w:r>
        <w:rPr>
          <w:sz w:val="20"/>
        </w:rPr>
        <w:t xml:space="preserve"> "Об утверждении Перечня должностей гражданской службы в департаменте промышленности Воронежской области, замещение которых связано с коррупционными рисками";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26.05.2017 </w:t>
      </w:r>
      <w:hyperlink w:history="0" r:id="rId17" w:tooltip="Приказ ДП Воронежской обл. от 26.05.2017 N 62-01-06/116 &quot;О внесении изменения в приказ департамента промышленности Воронежской области от 06.03.2017 N 62-01-06/45&quot; ------------ Утратил силу или отменен {КонсультантПлюс}">
        <w:r>
          <w:rPr>
            <w:sz w:val="20"/>
            <w:color w:val="0000ff"/>
          </w:rPr>
          <w:t xml:space="preserve">N 62-01-06/116</w:t>
        </w:r>
      </w:hyperlink>
      <w:r>
        <w:rPr>
          <w:sz w:val="20"/>
        </w:rPr>
        <w:t xml:space="preserve"> "О внесении изменения в приказ департамента промышленности Воронежской области от 06.03.2017 N 62-01-06/45";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15.11.2017 </w:t>
      </w:r>
      <w:hyperlink w:history="0" r:id="rId18" w:tooltip="Приказ ДП Воронежской обл. от 15.11.2017 N 62-01-06/237 &quot;О внесении изменения в приказ департамента промышленности Воронежской области от 06.03.2017 N 62-01-06/45&quot; ------------ Утратил силу или отменен {КонсультантПлюс}">
        <w:r>
          <w:rPr>
            <w:sz w:val="20"/>
            <w:color w:val="0000ff"/>
          </w:rPr>
          <w:t xml:space="preserve">N 62-01-06/237</w:t>
        </w:r>
      </w:hyperlink>
      <w:r>
        <w:rPr>
          <w:sz w:val="20"/>
        </w:rPr>
        <w:t xml:space="preserve"> "О внесении изменения в приказ департамента промышленности Воронежской области от 06.03.2017 N 62-01-06/45".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0"/>
        </w:rPr>
        <w:t xml:space="preserve">А.Н.ДЕСЯТИРИКОВ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департамента промышленности и</w:t>
      </w:r>
    </w:p>
    <w:p>
      <w:pPr>
        <w:pStyle w:val="0"/>
        <w:jc w:val="right"/>
      </w:pPr>
      <w:r>
        <w:rPr>
          <w:sz w:val="20"/>
        </w:rPr>
        <w:t xml:space="preserve">транспорта Воронежской области</w:t>
      </w:r>
    </w:p>
    <w:p>
      <w:pPr>
        <w:pStyle w:val="0"/>
        <w:jc w:val="right"/>
      </w:pPr>
      <w:r>
        <w:rPr>
          <w:sz w:val="20"/>
        </w:rPr>
        <w:t xml:space="preserve">от 01.03.2019 N 62-01-06/65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ГРАЖДАНСКОЙ СЛУЖБЫ В МИНИСТЕРСТВЕ ПРОМЫШЛЕННОСТИ</w:t>
      </w:r>
    </w:p>
    <w:p>
      <w:pPr>
        <w:pStyle w:val="2"/>
        <w:jc w:val="center"/>
      </w:pPr>
      <w:r>
        <w:rPr>
          <w:sz w:val="20"/>
        </w:rPr>
        <w:t xml:space="preserve">И ТРАНСПОРТА ВОРОНЕЖСКОЙ ОБЛАСТИ, ЗАМЕЩЕНИЕ КОТОРЫХ СВЯЗАНО</w:t>
      </w:r>
    </w:p>
    <w:p>
      <w:pPr>
        <w:pStyle w:val="2"/>
        <w:jc w:val="center"/>
      </w:pPr>
      <w:r>
        <w:rPr>
          <w:sz w:val="20"/>
        </w:rPr>
        <w:t xml:space="preserve">С КОРРУПЦИОННЫМИ РИСКАМИ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" w:tooltip="Приказ Минпромтранса ВО от 15.12.2023 N 62-01-06/491 &quot;О внесении изменений в приказ департамента промышленности и транспорта Воронежской области от 01.03.2019 N 62-01-06/65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Минпромтранса ВО от 15.12.2023 N 62-01-06/491)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0"/>
        <w:gridCol w:w="6674"/>
        <w:gridCol w:w="1721"/>
      </w:tblGrid>
      <w:tr>
        <w:tc>
          <w:tcPr>
            <w:tcW w:w="5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должностей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единиц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 - главный бухгалтер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консультант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оборонных отраслей промышленности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консультант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развития обрабатывающих производств промышленности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консультант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1 разряда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по делам гражданской обороны, защиты населения и пожарной безопасности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консультант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стратегического планирования и аналитической работы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организации пассажирских перевозок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консультант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транспортной инфраструктуры и логистики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консультант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898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правового и организационного обеспечения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советник</w:t>
            </w:r>
          </w:p>
        </w:tc>
        <w:tc>
          <w:tcPr>
            <w:tcW w:w="1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ДПиТ Воронежской обл. от 01.03.2019 N 62-01-06/65</w:t>
            <w:br/>
            <w:t>(ред. от 15.12.2023)</w:t>
            <w:br/>
            <w:t>"Об утверждении Перечня должностей граждан...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1&amp;n=95258&amp;dst=100005" TargetMode = "External"/>
	<Relationship Id="rId8" Type="http://schemas.openxmlformats.org/officeDocument/2006/relationships/hyperlink" Target="https://login.consultant.ru/link/?req=doc&amp;base=RLAW181&amp;n=113615&amp;dst=100005" TargetMode = "External"/>
	<Relationship Id="rId9" Type="http://schemas.openxmlformats.org/officeDocument/2006/relationships/hyperlink" Target="https://login.consultant.ru/link/?req=doc&amp;base=RLAW181&amp;n=115771&amp;dst=100005" TargetMode = "External"/>
	<Relationship Id="rId10" Type="http://schemas.openxmlformats.org/officeDocument/2006/relationships/hyperlink" Target="https://login.consultant.ru/link/?req=doc&amp;base=RLAW181&amp;n=118111&amp;dst=100005" TargetMode = "External"/>
	<Relationship Id="rId11" Type="http://schemas.openxmlformats.org/officeDocument/2006/relationships/hyperlink" Target="https://login.consultant.ru/link/?req=doc&amp;base=RLAW181&amp;n=120797&amp;dst=100005" TargetMode = "External"/>
	<Relationship Id="rId12" Type="http://schemas.openxmlformats.org/officeDocument/2006/relationships/hyperlink" Target="https://login.consultant.ru/link/?req=doc&amp;base=LAW&amp;n=464895" TargetMode = "External"/>
	<Relationship Id="rId13" Type="http://schemas.openxmlformats.org/officeDocument/2006/relationships/hyperlink" Target="https://login.consultant.ru/link/?req=doc&amp;base=RLAW181&amp;n=118695" TargetMode = "External"/>
	<Relationship Id="rId14" Type="http://schemas.openxmlformats.org/officeDocument/2006/relationships/hyperlink" Target="https://login.consultant.ru/link/?req=doc&amp;base=RLAW181&amp;n=113615&amp;dst=100006" TargetMode = "External"/>
	<Relationship Id="rId15" Type="http://schemas.openxmlformats.org/officeDocument/2006/relationships/hyperlink" Target="https://login.consultant.ru/link/?req=doc&amp;base=RLAW181&amp;n=120797&amp;dst=100006" TargetMode = "External"/>
	<Relationship Id="rId16" Type="http://schemas.openxmlformats.org/officeDocument/2006/relationships/hyperlink" Target="https://login.consultant.ru/link/?req=doc&amp;base=RLAW181&amp;n=80535" TargetMode = "External"/>
	<Relationship Id="rId17" Type="http://schemas.openxmlformats.org/officeDocument/2006/relationships/hyperlink" Target="https://login.consultant.ru/link/?req=doc&amp;base=RLAW181&amp;n=78076" TargetMode = "External"/>
	<Relationship Id="rId18" Type="http://schemas.openxmlformats.org/officeDocument/2006/relationships/hyperlink" Target="https://login.consultant.ru/link/?req=doc&amp;base=RLAW181&amp;n=80402" TargetMode = "External"/>
	<Relationship Id="rId19" Type="http://schemas.openxmlformats.org/officeDocument/2006/relationships/hyperlink" Target="https://login.consultant.ru/link/?req=doc&amp;base=RLAW181&amp;n=120797&amp;dst=100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ДПиТ Воронежской обл. от 01.03.2019 N 62-01-06/65
(ред. от 15.12.2023)
"Об утверждении Перечня должностей гражданской службы в министерстве промышленности и транспорта Воронежской области, замещение которых связано с коррупционными рисками"</dc:title>
  <dcterms:created xsi:type="dcterms:W3CDTF">2024-02-09T10:52:28Z</dcterms:created>
</cp:coreProperties>
</file>